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CCAE0">
      <w:pPr>
        <w:rPr>
          <w:rFonts w:ascii="宋体" w:hAnsi="宋体"/>
          <w:sz w:val="22"/>
          <w:szCs w:val="24"/>
        </w:rPr>
      </w:pPr>
    </w:p>
    <w:p w14:paraId="2EFFCE0A">
      <w:pPr>
        <w:spacing w:line="360" w:lineRule="auto"/>
        <w:jc w:val="center"/>
        <w:rPr>
          <w:rFonts w:ascii="宋体" w:hAnsi="宋体"/>
          <w:szCs w:val="21"/>
        </w:rPr>
      </w:pPr>
    </w:p>
    <w:p w14:paraId="2690273B">
      <w:pPr>
        <w:spacing w:line="360" w:lineRule="auto"/>
        <w:jc w:val="center"/>
        <w:rPr>
          <w:rFonts w:ascii="宋体" w:hAnsi="宋体"/>
          <w:szCs w:val="21"/>
        </w:rPr>
      </w:pPr>
    </w:p>
    <w:p w14:paraId="033DD4DC">
      <w:pPr>
        <w:spacing w:line="360" w:lineRule="auto"/>
        <w:jc w:val="center"/>
        <w:rPr>
          <w:rFonts w:ascii="宋体" w:hAnsi="宋体"/>
          <w:szCs w:val="21"/>
        </w:rPr>
      </w:pPr>
    </w:p>
    <w:p w14:paraId="761BA7E7">
      <w:pPr>
        <w:jc w:val="center"/>
        <w:rPr>
          <w:rFonts w:ascii="宋体" w:hAnsi="宋体"/>
          <w:szCs w:val="21"/>
        </w:rPr>
      </w:pPr>
    </w:p>
    <w:p w14:paraId="1E053AAA">
      <w:pPr>
        <w:snapToGrid w:val="0"/>
        <w:spacing w:before="156" w:beforeLines="50"/>
        <w:jc w:val="center"/>
        <w:rPr>
          <w:rFonts w:ascii="宋体" w:hAnsi="宋体"/>
          <w:b/>
          <w:szCs w:val="21"/>
        </w:rPr>
      </w:pPr>
    </w:p>
    <w:p w14:paraId="49A84BF9">
      <w:pPr>
        <w:snapToGrid w:val="0"/>
        <w:spacing w:before="156" w:beforeLines="50"/>
        <w:jc w:val="center"/>
        <w:rPr>
          <w:rFonts w:ascii="宋体" w:hAnsi="宋体"/>
          <w:b/>
          <w:sz w:val="84"/>
          <w:szCs w:val="84"/>
        </w:rPr>
      </w:pPr>
      <w:r>
        <w:rPr>
          <w:rFonts w:hint="eastAsia" w:ascii="宋体" w:hAnsi="宋体"/>
          <w:b/>
          <w:sz w:val="84"/>
          <w:szCs w:val="84"/>
        </w:rPr>
        <w:t>零散采购文件</w:t>
      </w:r>
    </w:p>
    <w:p w14:paraId="58775C7B">
      <w:pPr>
        <w:spacing w:line="360" w:lineRule="auto"/>
        <w:jc w:val="center"/>
        <w:rPr>
          <w:rFonts w:ascii="宋体" w:hAnsi="宋体"/>
          <w:szCs w:val="21"/>
        </w:rPr>
      </w:pPr>
    </w:p>
    <w:p w14:paraId="7623D065">
      <w:pPr>
        <w:spacing w:line="360" w:lineRule="auto"/>
        <w:jc w:val="center"/>
        <w:rPr>
          <w:rFonts w:ascii="宋体" w:hAnsi="宋体"/>
          <w:szCs w:val="21"/>
        </w:rPr>
      </w:pPr>
    </w:p>
    <w:p w14:paraId="56FE9A3E">
      <w:pPr>
        <w:spacing w:line="360" w:lineRule="auto"/>
        <w:jc w:val="center"/>
        <w:rPr>
          <w:rFonts w:ascii="宋体" w:hAnsi="宋体"/>
          <w:szCs w:val="21"/>
        </w:rPr>
      </w:pPr>
    </w:p>
    <w:p w14:paraId="00701791">
      <w:pPr>
        <w:spacing w:line="360" w:lineRule="auto"/>
        <w:jc w:val="center"/>
        <w:rPr>
          <w:rFonts w:ascii="宋体" w:hAnsi="宋体"/>
          <w:szCs w:val="21"/>
        </w:rPr>
      </w:pPr>
    </w:p>
    <w:p w14:paraId="6744BD63">
      <w:pPr>
        <w:spacing w:line="360" w:lineRule="auto"/>
        <w:jc w:val="left"/>
        <w:rPr>
          <w:rFonts w:ascii="宋体" w:hAnsi="宋体"/>
          <w:b/>
          <w:bCs/>
          <w:sz w:val="28"/>
          <w:szCs w:val="32"/>
        </w:rPr>
      </w:pPr>
      <w:r>
        <w:rPr>
          <w:rFonts w:ascii="宋体" w:hAnsi="宋体"/>
          <w:b/>
          <w:bCs/>
          <w:sz w:val="28"/>
          <w:szCs w:val="32"/>
        </w:rPr>
        <w:t>采购方式：</w:t>
      </w:r>
      <w:r>
        <w:rPr>
          <w:rFonts w:hint="eastAsia" w:ascii="宋体" w:hAnsi="宋体"/>
          <w:b/>
          <w:bCs/>
          <w:sz w:val="28"/>
          <w:szCs w:val="32"/>
        </w:rPr>
        <w:t>线上</w:t>
      </w:r>
      <w:r>
        <w:rPr>
          <w:rFonts w:ascii="宋体" w:hAnsi="宋体"/>
          <w:b/>
          <w:bCs/>
          <w:sz w:val="28"/>
          <w:szCs w:val="32"/>
        </w:rPr>
        <w:t>竞价</w:t>
      </w:r>
    </w:p>
    <w:p w14:paraId="53226325">
      <w:pPr>
        <w:spacing w:line="360" w:lineRule="auto"/>
        <w:jc w:val="left"/>
        <w:rPr>
          <w:rFonts w:hint="eastAsia" w:ascii="宋体" w:hAnsi="宋体" w:eastAsia="宋体"/>
          <w:b/>
          <w:bCs/>
          <w:sz w:val="28"/>
          <w:szCs w:val="32"/>
          <w:lang w:eastAsia="zh-CN"/>
        </w:rPr>
      </w:pPr>
      <w:r>
        <w:rPr>
          <w:rFonts w:ascii="宋体" w:hAnsi="宋体"/>
          <w:b/>
          <w:bCs/>
          <w:sz w:val="28"/>
          <w:szCs w:val="32"/>
        </w:rPr>
        <w:t>项目名称：</w:t>
      </w:r>
      <w:r>
        <w:rPr>
          <w:rFonts w:hint="eastAsia" w:ascii="宋体" w:hAnsi="宋体"/>
          <w:b/>
          <w:bCs/>
          <w:sz w:val="28"/>
          <w:szCs w:val="32"/>
          <w:u w:val="single"/>
          <w:lang w:eastAsia="zh-CN"/>
        </w:rPr>
        <w:t>广裕集团实训中心（阳春）住宿楼加装电梯项目监理服务（第二次竞价）</w:t>
      </w:r>
    </w:p>
    <w:p w14:paraId="6942621F">
      <w:pPr>
        <w:spacing w:line="360" w:lineRule="auto"/>
        <w:jc w:val="left"/>
        <w:rPr>
          <w:rFonts w:ascii="宋体" w:hAnsi="宋体"/>
          <w:b/>
          <w:bCs/>
          <w:szCs w:val="21"/>
          <w:u w:val="single"/>
        </w:rPr>
      </w:pPr>
    </w:p>
    <w:p w14:paraId="32BB3DBE">
      <w:pPr>
        <w:autoSpaceDE w:val="0"/>
        <w:autoSpaceDN w:val="0"/>
        <w:adjustRightInd w:val="0"/>
        <w:snapToGrid w:val="0"/>
        <w:spacing w:before="156" w:beforeLines="50" w:after="156" w:afterLines="50" w:line="360" w:lineRule="auto"/>
        <w:jc w:val="center"/>
        <w:rPr>
          <w:rFonts w:ascii="宋体" w:hAnsi="宋体" w:cs="华文中宋"/>
          <w:szCs w:val="21"/>
        </w:rPr>
      </w:pPr>
    </w:p>
    <w:p w14:paraId="543C6CE0">
      <w:pPr>
        <w:autoSpaceDE w:val="0"/>
        <w:autoSpaceDN w:val="0"/>
        <w:adjustRightInd w:val="0"/>
        <w:snapToGrid w:val="0"/>
        <w:spacing w:before="156" w:beforeLines="50" w:after="156" w:afterLines="50" w:line="360" w:lineRule="auto"/>
        <w:jc w:val="center"/>
        <w:rPr>
          <w:rFonts w:ascii="宋体" w:hAnsi="宋体" w:cs="华文中宋"/>
          <w:szCs w:val="21"/>
        </w:rPr>
      </w:pPr>
    </w:p>
    <w:p w14:paraId="2D29B8D3">
      <w:pPr>
        <w:autoSpaceDE w:val="0"/>
        <w:autoSpaceDN w:val="0"/>
        <w:adjustRightInd w:val="0"/>
        <w:snapToGrid w:val="0"/>
        <w:spacing w:before="156" w:beforeLines="50" w:after="156" w:afterLines="50" w:line="360" w:lineRule="auto"/>
        <w:jc w:val="center"/>
        <w:rPr>
          <w:rFonts w:ascii="宋体" w:hAnsi="宋体" w:cs="华文中宋"/>
          <w:szCs w:val="21"/>
        </w:rPr>
      </w:pPr>
    </w:p>
    <w:p w14:paraId="34A43C43">
      <w:pPr>
        <w:autoSpaceDE w:val="0"/>
        <w:autoSpaceDN w:val="0"/>
        <w:adjustRightInd w:val="0"/>
        <w:snapToGrid w:val="0"/>
        <w:spacing w:line="360" w:lineRule="auto"/>
        <w:ind w:left="420" w:firstLine="420"/>
        <w:jc w:val="center"/>
        <w:rPr>
          <w:rFonts w:ascii="宋体" w:hAnsi="宋体"/>
          <w:b/>
          <w:bCs/>
          <w:sz w:val="28"/>
          <w:szCs w:val="32"/>
        </w:rPr>
      </w:pPr>
      <w:r>
        <w:rPr>
          <w:rFonts w:hint="eastAsia" w:ascii="宋体" w:hAnsi="宋体"/>
          <w:b/>
          <w:bCs/>
          <w:sz w:val="28"/>
          <w:szCs w:val="32"/>
        </w:rPr>
        <w:t>广东省广裕集团阳春实业有限公司</w:t>
      </w:r>
    </w:p>
    <w:p w14:paraId="1BA8A65E">
      <w:pPr>
        <w:autoSpaceDE w:val="0"/>
        <w:autoSpaceDN w:val="0"/>
        <w:adjustRightInd w:val="0"/>
        <w:snapToGrid w:val="0"/>
        <w:spacing w:line="360" w:lineRule="auto"/>
        <w:ind w:left="420" w:firstLine="420"/>
        <w:jc w:val="center"/>
        <w:rPr>
          <w:rFonts w:ascii="宋体" w:hAnsi="宋体"/>
          <w:b/>
          <w:bCs/>
          <w:sz w:val="28"/>
          <w:szCs w:val="32"/>
        </w:rPr>
      </w:pPr>
      <w:r>
        <w:rPr>
          <w:rFonts w:ascii="宋体" w:hAnsi="宋体"/>
          <w:b/>
          <w:bCs/>
          <w:sz w:val="28"/>
          <w:szCs w:val="32"/>
        </w:rPr>
        <w:t>云采链（广州）信息科技有限公司</w:t>
      </w:r>
    </w:p>
    <w:p w14:paraId="30031753">
      <w:pPr>
        <w:autoSpaceDE w:val="0"/>
        <w:autoSpaceDN w:val="0"/>
        <w:adjustRightInd w:val="0"/>
        <w:snapToGrid w:val="0"/>
        <w:spacing w:line="360" w:lineRule="auto"/>
        <w:ind w:left="420" w:firstLine="420"/>
        <w:jc w:val="center"/>
        <w:rPr>
          <w:rFonts w:ascii="宋体" w:hAnsi="宋体"/>
          <w:b/>
          <w:bCs/>
          <w:sz w:val="28"/>
          <w:szCs w:val="32"/>
        </w:rPr>
      </w:pPr>
      <w:r>
        <w:rPr>
          <w:rFonts w:hint="eastAsia" w:ascii="宋体" w:hAnsi="宋体"/>
          <w:b/>
          <w:bCs/>
          <w:sz w:val="28"/>
          <w:szCs w:val="32"/>
        </w:rPr>
        <w:t>二零二四年十二</w:t>
      </w:r>
      <w:r>
        <w:rPr>
          <w:rFonts w:ascii="宋体" w:hAnsi="宋体"/>
          <w:b/>
          <w:bCs/>
          <w:sz w:val="28"/>
          <w:szCs w:val="32"/>
        </w:rPr>
        <w:t>月</w:t>
      </w:r>
    </w:p>
    <w:p w14:paraId="01A2A751">
      <w:pPr>
        <w:rPr>
          <w:rFonts w:ascii="宋体" w:hAnsi="宋体"/>
        </w:rPr>
      </w:pPr>
    </w:p>
    <w:p w14:paraId="57F991EF">
      <w:pPr>
        <w:pStyle w:val="24"/>
        <w:autoSpaceDE w:val="0"/>
        <w:autoSpaceDN w:val="0"/>
        <w:adjustRightInd w:val="0"/>
        <w:spacing w:before="0" w:after="0" w:line="360" w:lineRule="auto"/>
        <w:rPr>
          <w:rFonts w:ascii="宋体" w:hAnsi="宋体"/>
        </w:rPr>
      </w:pPr>
      <w:r>
        <w:rPr>
          <w:rFonts w:ascii="宋体" w:hAnsi="宋体"/>
          <w:sz w:val="21"/>
          <w:szCs w:val="21"/>
        </w:rPr>
        <w:br w:type="page"/>
      </w:r>
      <w:r>
        <w:rPr>
          <w:rFonts w:hint="eastAsia" w:ascii="宋体" w:hAnsi="宋体"/>
          <w:lang w:val="zh-CN"/>
        </w:rPr>
        <w:t>第一章</w:t>
      </w:r>
      <w:r>
        <w:rPr>
          <w:rFonts w:hint="eastAsia" w:ascii="宋体" w:hAnsi="宋体"/>
        </w:rPr>
        <w:t xml:space="preserve"> 零散采购</w:t>
      </w:r>
      <w:r>
        <w:rPr>
          <w:rFonts w:hint="eastAsia" w:ascii="宋体" w:hAnsi="宋体"/>
          <w:lang w:val="zh-CN"/>
        </w:rPr>
        <w:t>须知</w:t>
      </w:r>
    </w:p>
    <w:p w14:paraId="158D2EB0">
      <w:pPr>
        <w:spacing w:line="360" w:lineRule="auto"/>
        <w:ind w:left="632" w:leftChars="100" w:hanging="422" w:hangingChars="200"/>
        <w:rPr>
          <w:rFonts w:hint="eastAsia" w:ascii="宋体" w:hAnsi="宋体" w:eastAsia="宋体" w:cs="宋体"/>
          <w:szCs w:val="21"/>
          <w:lang w:eastAsia="zh-CN"/>
        </w:rPr>
      </w:pPr>
      <w:r>
        <w:rPr>
          <w:rFonts w:hint="eastAsia" w:ascii="宋体" w:hAnsi="宋体" w:cs="宋体"/>
          <w:b/>
          <w:szCs w:val="21"/>
        </w:rPr>
        <w:t>项目名称：</w:t>
      </w:r>
      <w:r>
        <w:rPr>
          <w:rFonts w:hint="eastAsia" w:ascii="宋体" w:hAnsi="宋体" w:cs="宋体"/>
          <w:szCs w:val="21"/>
          <w:lang w:eastAsia="zh-CN"/>
        </w:rPr>
        <w:t>广裕集团实训中心（阳春）住宿楼加装电梯项目监理服务（第二次竞价）</w:t>
      </w:r>
    </w:p>
    <w:p w14:paraId="4FD3D337">
      <w:pPr>
        <w:pStyle w:val="23"/>
        <w:widowControl w:val="0"/>
        <w:numPr>
          <w:ilvl w:val="0"/>
          <w:numId w:val="3"/>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本项目通过云采链线上采购一体化平台进行零散采购，参与项目的供应商必须登录平台进行注册，注册成功后方可参与项目。</w:t>
      </w:r>
    </w:p>
    <w:p w14:paraId="0BA6228D">
      <w:pPr>
        <w:pStyle w:val="23"/>
        <w:widowControl w:val="0"/>
        <w:numPr>
          <w:ilvl w:val="0"/>
          <w:numId w:val="3"/>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语言要求</w:t>
      </w:r>
    </w:p>
    <w:p w14:paraId="36FDA79F">
      <w:pPr>
        <w:pStyle w:val="23"/>
        <w:widowControl w:val="0"/>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4ECBF35A">
      <w:pPr>
        <w:pStyle w:val="23"/>
        <w:widowControl w:val="0"/>
        <w:numPr>
          <w:ilvl w:val="0"/>
          <w:numId w:val="3"/>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在云采链平台参与零散采购项目后放弃成交资格超过三次（含三次）的供应商连同该供应商同一法人名下所有公司将被列入平台黑名单，永久不得参与平台的零散采购项目。</w:t>
      </w:r>
    </w:p>
    <w:p w14:paraId="2F942CD8">
      <w:pPr>
        <w:pStyle w:val="23"/>
        <w:widowControl w:val="0"/>
        <w:numPr>
          <w:ilvl w:val="0"/>
          <w:numId w:val="3"/>
        </w:numPr>
        <w:spacing w:before="0" w:beforeAutospacing="0" w:after="0" w:afterAutospacing="0" w:line="360" w:lineRule="auto"/>
        <w:ind w:left="632" w:leftChars="100" w:hanging="422" w:hangingChars="200"/>
        <w:jc w:val="both"/>
        <w:rPr>
          <w:sz w:val="21"/>
          <w:szCs w:val="21"/>
        </w:rPr>
      </w:pPr>
      <w:r>
        <w:rPr>
          <w:rFonts w:hint="eastAsia"/>
          <w:b/>
          <w:bCs/>
          <w:kern w:val="2"/>
          <w:sz w:val="21"/>
          <w:szCs w:val="21"/>
          <w:shd w:val="clear" w:color="auto" w:fill="FFFFFF"/>
          <w:lang w:bidi="ar"/>
        </w:rPr>
        <w:t>参与采购人零散采购项目过程中有围标串标等违规情况或因自身原因放弃成交资格的供应商不得再参与采购人重新启动的零散采购项目，有围标串标等违规情况或因自身原因放弃成交资格的供应商将被列入采购人黑名单，一年内不得参与采购人的零散采购项目。</w:t>
      </w:r>
    </w:p>
    <w:p w14:paraId="20D5E740">
      <w:pPr>
        <w:pStyle w:val="23"/>
        <w:widowControl w:val="0"/>
        <w:numPr>
          <w:ilvl w:val="0"/>
          <w:numId w:val="3"/>
        </w:numPr>
        <w:spacing w:before="0" w:beforeAutospacing="0" w:after="0" w:afterAutospacing="0" w:line="360" w:lineRule="auto"/>
        <w:ind w:left="630" w:leftChars="100" w:hangingChars="200"/>
        <w:jc w:val="both"/>
        <w:rPr>
          <w:kern w:val="2"/>
          <w:sz w:val="21"/>
          <w:szCs w:val="21"/>
          <w:lang w:bidi="ar"/>
        </w:rPr>
      </w:pPr>
      <w:r>
        <w:rPr>
          <w:rFonts w:hint="eastAsia"/>
          <w:kern w:val="2"/>
          <w:sz w:val="21"/>
          <w:szCs w:val="21"/>
          <w:lang w:bidi="ar"/>
        </w:rPr>
        <w:t>零散采购须知</w:t>
      </w:r>
    </w:p>
    <w:p w14:paraId="737B03FA">
      <w:pPr>
        <w:pStyle w:val="23"/>
        <w:widowControl w:val="0"/>
        <w:numPr>
          <w:ilvl w:val="0"/>
          <w:numId w:val="4"/>
        </w:numPr>
        <w:spacing w:before="0" w:beforeAutospacing="0" w:after="0" w:afterAutospacing="0" w:line="360" w:lineRule="auto"/>
        <w:ind w:left="632" w:leftChars="100" w:hanging="422" w:hangingChars="200"/>
        <w:jc w:val="both"/>
        <w:rPr>
          <w:b/>
          <w:sz w:val="21"/>
          <w:szCs w:val="21"/>
        </w:rPr>
      </w:pPr>
      <w:r>
        <w:rPr>
          <w:rStyle w:val="30"/>
          <w:rFonts w:hint="eastAsia"/>
          <w:kern w:val="2"/>
          <w:sz w:val="21"/>
          <w:szCs w:val="21"/>
          <w:lang w:bidi="ar"/>
        </w:rPr>
        <w:t>零散采购说明</w:t>
      </w:r>
    </w:p>
    <w:p w14:paraId="4C081D90">
      <w:pPr>
        <w:pStyle w:val="23"/>
        <w:widowControl w:val="0"/>
        <w:numPr>
          <w:ilvl w:val="0"/>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参与项目的供应商应承担所有与准备和参加项目有关的费用，不</w:t>
      </w:r>
      <w:r>
        <w:rPr>
          <w:rFonts w:hint="eastAsia"/>
          <w:kern w:val="2"/>
          <w:sz w:val="21"/>
          <w:szCs w:val="21"/>
          <w:lang w:eastAsia="zh-TW" w:bidi="ar"/>
        </w:rPr>
        <w:t>论</w:t>
      </w:r>
      <w:r>
        <w:rPr>
          <w:rFonts w:hint="eastAsia"/>
          <w:kern w:val="2"/>
          <w:sz w:val="21"/>
          <w:szCs w:val="21"/>
          <w:lang w:bidi="ar"/>
        </w:rPr>
        <w:t>项目</w:t>
      </w:r>
      <w:r>
        <w:rPr>
          <w:rFonts w:hint="eastAsia"/>
          <w:kern w:val="2"/>
          <w:sz w:val="21"/>
          <w:szCs w:val="21"/>
          <w:lang w:eastAsia="zh-TW" w:bidi="ar"/>
        </w:rPr>
        <w:t>的结果如何</w:t>
      </w:r>
      <w:r>
        <w:rPr>
          <w:rFonts w:hint="eastAsia"/>
          <w:kern w:val="2"/>
          <w:sz w:val="21"/>
          <w:szCs w:val="21"/>
          <w:lang w:bidi="ar"/>
        </w:rPr>
        <w:t>，采购</w:t>
      </w:r>
      <w:r>
        <w:rPr>
          <w:rFonts w:hint="eastAsia"/>
          <w:kern w:val="2"/>
          <w:sz w:val="21"/>
          <w:szCs w:val="21"/>
          <w:lang w:eastAsia="zh-TW" w:bidi="ar"/>
        </w:rPr>
        <w:t>人</w:t>
      </w:r>
      <w:r>
        <w:rPr>
          <w:rFonts w:hint="eastAsia"/>
          <w:kern w:val="2"/>
          <w:sz w:val="21"/>
          <w:szCs w:val="21"/>
          <w:lang w:bidi="ar"/>
        </w:rPr>
        <w:t>和</w:t>
      </w:r>
      <w:r>
        <w:rPr>
          <w:rFonts w:hint="eastAsia"/>
          <w:kern w:val="2"/>
          <w:sz w:val="21"/>
          <w:szCs w:val="21"/>
          <w:lang w:eastAsia="zh-TW" w:bidi="ar"/>
        </w:rPr>
        <w:t>代理机构均无义务和责任承担这些费用</w:t>
      </w:r>
      <w:r>
        <w:rPr>
          <w:rFonts w:hint="eastAsia"/>
          <w:kern w:val="2"/>
          <w:sz w:val="21"/>
          <w:szCs w:val="21"/>
          <w:lang w:bidi="ar"/>
        </w:rPr>
        <w:t>。</w:t>
      </w:r>
    </w:p>
    <w:p w14:paraId="50799A24">
      <w:pPr>
        <w:pStyle w:val="23"/>
        <w:widowControl w:val="0"/>
        <w:numPr>
          <w:ilvl w:val="0"/>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bCs/>
          <w:kern w:val="2"/>
          <w:sz w:val="21"/>
          <w:szCs w:val="21"/>
          <w:lang w:bidi="ar"/>
        </w:rPr>
        <w:t>供应商必须按</w:t>
      </w:r>
      <w:r>
        <w:rPr>
          <w:rFonts w:hint="eastAsia"/>
          <w:kern w:val="2"/>
          <w:sz w:val="21"/>
          <w:szCs w:val="21"/>
          <w:lang w:bidi="ar"/>
        </w:rPr>
        <w:t>项目</w:t>
      </w:r>
      <w:r>
        <w:rPr>
          <w:rFonts w:hint="eastAsia"/>
          <w:bCs/>
          <w:kern w:val="2"/>
          <w:sz w:val="21"/>
          <w:szCs w:val="21"/>
          <w:lang w:bidi="ar"/>
        </w:rPr>
        <w:t>附件的格式填写，不得随意增加或删除表格内容。除单价、金额或项目要求填写的内容外，不得擅自改动</w:t>
      </w:r>
      <w:r>
        <w:rPr>
          <w:rFonts w:hint="eastAsia"/>
          <w:kern w:val="2"/>
          <w:sz w:val="21"/>
          <w:szCs w:val="21"/>
          <w:lang w:bidi="ar"/>
        </w:rPr>
        <w:t>项目</w:t>
      </w:r>
      <w:r>
        <w:rPr>
          <w:rFonts w:hint="eastAsia"/>
          <w:bCs/>
          <w:kern w:val="2"/>
          <w:sz w:val="21"/>
          <w:szCs w:val="21"/>
          <w:lang w:bidi="ar"/>
        </w:rPr>
        <w:t>附件内容，否则将有可能影响成交结果，不推荐为成交候选人。</w:t>
      </w:r>
    </w:p>
    <w:p w14:paraId="0DF36F9B">
      <w:pPr>
        <w:pStyle w:val="23"/>
        <w:widowControl w:val="0"/>
        <w:numPr>
          <w:ilvl w:val="0"/>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kern w:val="2"/>
          <w:sz w:val="21"/>
          <w:szCs w:val="21"/>
          <w:lang w:val="zh-CN" w:bidi="ar"/>
        </w:rPr>
        <w:t>供应商需对用户需求书的所有条款进行整体响应，用户需求书条款若有一条负偏离或不响应，</w:t>
      </w:r>
      <w:r>
        <w:rPr>
          <w:rFonts w:hint="eastAsia"/>
          <w:bCs/>
          <w:kern w:val="2"/>
          <w:sz w:val="21"/>
          <w:szCs w:val="21"/>
          <w:lang w:bidi="ar"/>
        </w:rPr>
        <w:t>不推荐为成交候选人</w:t>
      </w:r>
      <w:r>
        <w:rPr>
          <w:rFonts w:hint="eastAsia"/>
          <w:kern w:val="2"/>
          <w:sz w:val="21"/>
          <w:szCs w:val="21"/>
          <w:lang w:val="zh-CN" w:bidi="ar"/>
        </w:rPr>
        <w:t>。</w:t>
      </w:r>
    </w:p>
    <w:p w14:paraId="61DBE3F3">
      <w:pPr>
        <w:pStyle w:val="23"/>
        <w:widowControl w:val="0"/>
        <w:numPr>
          <w:ilvl w:val="0"/>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若成交供应商自身原因无法完成本项目，则采购人有权利保留追究责任。</w:t>
      </w:r>
    </w:p>
    <w:p w14:paraId="5ABF6EEA">
      <w:pPr>
        <w:pStyle w:val="23"/>
        <w:widowControl w:val="0"/>
        <w:numPr>
          <w:ilvl w:val="0"/>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成交供应商因自身原因被取消成交资格，采购人可重新启动采购或按项目公告规定顺延推选符合要求的供应商作为成交人。</w:t>
      </w:r>
    </w:p>
    <w:p w14:paraId="3C8BB19B">
      <w:pPr>
        <w:pStyle w:val="23"/>
        <w:widowControl w:val="0"/>
        <w:numPr>
          <w:ilvl w:val="0"/>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若本项目项目采购失败，采购人将重新采购，届时采购人有权根据项目具体情况，决定重新采购项目的采购方式。</w:t>
      </w:r>
    </w:p>
    <w:p w14:paraId="141610F8">
      <w:pPr>
        <w:pStyle w:val="23"/>
        <w:widowControl w:val="0"/>
        <w:numPr>
          <w:ilvl w:val="0"/>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成交供应商若无正当理由恶意放弃成交资格，采购人有权将拒绝其参加本项目重新组织的项目采购活动。</w:t>
      </w:r>
    </w:p>
    <w:p w14:paraId="1D0AFC1C">
      <w:pPr>
        <w:pStyle w:val="23"/>
        <w:widowControl w:val="0"/>
        <w:numPr>
          <w:ilvl w:val="0"/>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7D871372">
      <w:pPr>
        <w:pStyle w:val="23"/>
        <w:widowControl w:val="0"/>
        <w:numPr>
          <w:ilvl w:val="0"/>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kern w:val="2"/>
          <w:sz w:val="21"/>
          <w:szCs w:val="21"/>
          <w:lang w:eastAsia="zh-TW" w:bidi="ar"/>
        </w:rPr>
        <w:t>供应商向我司咨询的有关项目事项，一切以</w:t>
      </w:r>
      <w:r>
        <w:rPr>
          <w:rFonts w:hint="eastAsia"/>
          <w:kern w:val="2"/>
          <w:sz w:val="21"/>
          <w:szCs w:val="21"/>
          <w:lang w:bidi="ar"/>
        </w:rPr>
        <w:t>项目文件</w:t>
      </w:r>
      <w:r>
        <w:rPr>
          <w:rFonts w:hint="eastAsia"/>
          <w:kern w:val="2"/>
          <w:sz w:val="21"/>
          <w:szCs w:val="21"/>
          <w:lang w:eastAsia="zh-TW" w:bidi="ar"/>
        </w:rPr>
        <w:t>规定</w:t>
      </w:r>
      <w:r>
        <w:rPr>
          <w:rFonts w:hint="eastAsia"/>
          <w:kern w:val="2"/>
          <w:sz w:val="21"/>
          <w:szCs w:val="21"/>
          <w:lang w:bidi="ar"/>
        </w:rPr>
        <w:t>和项目公告规定以及</w:t>
      </w:r>
      <w:r>
        <w:rPr>
          <w:rFonts w:hint="eastAsia"/>
          <w:kern w:val="2"/>
          <w:sz w:val="21"/>
          <w:szCs w:val="21"/>
          <w:lang w:eastAsia="zh-TW" w:bidi="ar"/>
        </w:rPr>
        <w:t>本公司</w:t>
      </w:r>
      <w:r>
        <w:rPr>
          <w:rFonts w:hint="eastAsia"/>
          <w:kern w:val="2"/>
          <w:sz w:val="21"/>
          <w:szCs w:val="21"/>
          <w:lang w:bidi="ar"/>
        </w:rPr>
        <w:t>的</w:t>
      </w:r>
      <w:r>
        <w:rPr>
          <w:rFonts w:hint="eastAsia"/>
          <w:kern w:val="2"/>
          <w:sz w:val="21"/>
          <w:szCs w:val="21"/>
          <w:lang w:eastAsia="zh-TW" w:bidi="ar"/>
        </w:rPr>
        <w:t>书面答复为准，其他一切形式均为个人意见，不代表本公司的意见</w:t>
      </w:r>
      <w:r>
        <w:rPr>
          <w:rFonts w:hint="eastAsia"/>
          <w:kern w:val="2"/>
          <w:sz w:val="21"/>
          <w:szCs w:val="21"/>
          <w:lang w:bidi="ar"/>
        </w:rPr>
        <w:t>；</w:t>
      </w:r>
    </w:p>
    <w:p w14:paraId="7F17156E">
      <w:pPr>
        <w:pStyle w:val="23"/>
        <w:widowControl w:val="0"/>
        <w:numPr>
          <w:ilvl w:val="0"/>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参与项目的供应商应认真阅读</w:t>
      </w:r>
      <w:r>
        <w:rPr>
          <w:rFonts w:hint="eastAsia"/>
          <w:kern w:val="2"/>
          <w:sz w:val="21"/>
          <w:szCs w:val="21"/>
          <w:lang w:eastAsia="zh-TW" w:bidi="ar"/>
        </w:rPr>
        <w:t>、并充分理解</w:t>
      </w:r>
      <w:r>
        <w:rPr>
          <w:rFonts w:hint="eastAsia"/>
          <w:kern w:val="2"/>
          <w:sz w:val="21"/>
          <w:szCs w:val="21"/>
          <w:lang w:bidi="ar"/>
        </w:rPr>
        <w:t>项目</w:t>
      </w:r>
      <w:r>
        <w:rPr>
          <w:rFonts w:hint="eastAsia"/>
          <w:kern w:val="2"/>
          <w:sz w:val="21"/>
          <w:szCs w:val="21"/>
          <w:lang w:eastAsia="zh-TW" w:bidi="ar"/>
        </w:rPr>
        <w:t>文件的全部内容（包括所有的补充、修改内容重要事项、格式、条款</w:t>
      </w:r>
      <w:r>
        <w:rPr>
          <w:rFonts w:hint="eastAsia"/>
          <w:kern w:val="2"/>
          <w:sz w:val="21"/>
          <w:szCs w:val="21"/>
          <w:lang w:bidi="ar"/>
        </w:rPr>
        <w:t>、服务要求</w:t>
      </w:r>
      <w:r>
        <w:rPr>
          <w:rFonts w:hint="eastAsia"/>
          <w:kern w:val="2"/>
          <w:sz w:val="21"/>
          <w:szCs w:val="21"/>
          <w:lang w:eastAsia="zh-TW" w:bidi="ar"/>
        </w:rPr>
        <w:t>和技术规范、参数及要求等）。</w:t>
      </w:r>
      <w:r>
        <w:rPr>
          <w:rFonts w:hint="eastAsia"/>
          <w:kern w:val="2"/>
          <w:sz w:val="21"/>
          <w:szCs w:val="21"/>
          <w:lang w:bidi="ar"/>
        </w:rPr>
        <w:t>供应商</w:t>
      </w:r>
      <w:r>
        <w:rPr>
          <w:rFonts w:hint="eastAsia"/>
          <w:kern w:val="2"/>
          <w:sz w:val="21"/>
          <w:szCs w:val="21"/>
          <w:lang w:eastAsia="zh-TW" w:bidi="ar"/>
        </w:rPr>
        <w:t>没有按照</w:t>
      </w:r>
      <w:r>
        <w:rPr>
          <w:rFonts w:hint="eastAsia"/>
          <w:kern w:val="2"/>
          <w:sz w:val="21"/>
          <w:szCs w:val="21"/>
          <w:lang w:bidi="ar"/>
        </w:rPr>
        <w:t>项目</w:t>
      </w:r>
      <w:r>
        <w:rPr>
          <w:rFonts w:hint="eastAsia"/>
          <w:kern w:val="2"/>
          <w:sz w:val="21"/>
          <w:szCs w:val="21"/>
          <w:lang w:eastAsia="zh-TW" w:bidi="ar"/>
        </w:rPr>
        <w:t>文件要求提交全部资料，或者</w:t>
      </w:r>
      <w:r>
        <w:rPr>
          <w:rFonts w:hint="eastAsia"/>
          <w:kern w:val="2"/>
          <w:sz w:val="21"/>
          <w:szCs w:val="21"/>
          <w:lang w:bidi="ar"/>
        </w:rPr>
        <w:t>参与项目所上传的</w:t>
      </w:r>
      <w:r>
        <w:rPr>
          <w:rFonts w:hint="eastAsia"/>
          <w:kern w:val="2"/>
          <w:sz w:val="21"/>
          <w:szCs w:val="21"/>
          <w:lang w:eastAsia="zh-TW" w:bidi="ar"/>
        </w:rPr>
        <w:t>文件没有对</w:t>
      </w:r>
      <w:r>
        <w:rPr>
          <w:rFonts w:hint="eastAsia"/>
          <w:kern w:val="2"/>
          <w:sz w:val="21"/>
          <w:szCs w:val="21"/>
          <w:lang w:bidi="ar"/>
        </w:rPr>
        <w:t>项目</w:t>
      </w:r>
      <w:r>
        <w:rPr>
          <w:rFonts w:hint="eastAsia"/>
          <w:kern w:val="2"/>
          <w:sz w:val="21"/>
          <w:szCs w:val="21"/>
          <w:lang w:eastAsia="zh-TW" w:bidi="ar"/>
        </w:rPr>
        <w:t>文件在各方面都作出实质性响应是</w:t>
      </w:r>
      <w:r>
        <w:rPr>
          <w:rFonts w:hint="eastAsia"/>
          <w:kern w:val="2"/>
          <w:sz w:val="21"/>
          <w:szCs w:val="21"/>
          <w:lang w:bidi="ar"/>
        </w:rPr>
        <w:t>供应商</w:t>
      </w:r>
      <w:r>
        <w:rPr>
          <w:rFonts w:hint="eastAsia"/>
          <w:kern w:val="2"/>
          <w:sz w:val="21"/>
          <w:szCs w:val="21"/>
          <w:lang w:eastAsia="zh-TW" w:bidi="ar"/>
        </w:rPr>
        <w:t>的风险，有可能导致其</w:t>
      </w:r>
      <w:r>
        <w:rPr>
          <w:rFonts w:hint="eastAsia"/>
          <w:kern w:val="2"/>
          <w:sz w:val="21"/>
          <w:szCs w:val="21"/>
          <w:lang w:bidi="ar"/>
        </w:rPr>
        <w:t>响应</w:t>
      </w:r>
      <w:r>
        <w:rPr>
          <w:rFonts w:hint="eastAsia"/>
          <w:kern w:val="2"/>
          <w:sz w:val="21"/>
          <w:szCs w:val="21"/>
          <w:lang w:eastAsia="zh-TW" w:bidi="ar"/>
        </w:rPr>
        <w:t>被拒绝，</w:t>
      </w:r>
      <w:r>
        <w:rPr>
          <w:rFonts w:hint="eastAsia"/>
          <w:kern w:val="2"/>
          <w:sz w:val="21"/>
          <w:szCs w:val="21"/>
          <w:lang w:bidi="ar"/>
        </w:rPr>
        <w:t>或被认定为无效响应。</w:t>
      </w:r>
    </w:p>
    <w:p w14:paraId="71D6AD1F">
      <w:pPr>
        <w:pStyle w:val="23"/>
        <w:widowControl w:val="0"/>
        <w:numPr>
          <w:ilvl w:val="0"/>
          <w:numId w:val="5"/>
        </w:numPr>
        <w:spacing w:before="0" w:beforeAutospacing="0" w:after="0" w:afterAutospacing="0" w:line="360" w:lineRule="auto"/>
        <w:ind w:left="630" w:leftChars="100" w:hangingChars="200"/>
        <w:jc w:val="both"/>
        <w:rPr>
          <w:sz w:val="21"/>
          <w:szCs w:val="21"/>
        </w:rPr>
      </w:pPr>
      <w:r>
        <w:rPr>
          <w:rFonts w:hint="eastAsia"/>
          <w:sz w:val="21"/>
          <w:szCs w:val="21"/>
          <w:lang w:bidi="ar"/>
        </w:rPr>
        <w:t>采购人有权拒绝接受任何不合格的货物或服务，由此产生的费用及相关后果均由成交供应商自行承担。</w:t>
      </w:r>
    </w:p>
    <w:p w14:paraId="5DEB3AFA">
      <w:pPr>
        <w:pStyle w:val="23"/>
        <w:numPr>
          <w:ilvl w:val="0"/>
          <w:numId w:val="5"/>
        </w:numPr>
        <w:spacing w:before="0" w:beforeAutospacing="0" w:after="0" w:afterAutospacing="0" w:line="360" w:lineRule="auto"/>
        <w:ind w:left="632" w:leftChars="100" w:hanging="422" w:hangingChars="200"/>
        <w:jc w:val="both"/>
        <w:rPr>
          <w:sz w:val="21"/>
          <w:szCs w:val="21"/>
        </w:rPr>
      </w:pPr>
      <w:r>
        <w:rPr>
          <w:rFonts w:hint="eastAsia"/>
          <w:b/>
          <w:kern w:val="2"/>
          <w:sz w:val="21"/>
          <w:szCs w:val="21"/>
          <w:shd w:val="clear" w:color="auto" w:fill="FFFFFF"/>
          <w:lang w:bidi="ar"/>
        </w:rPr>
        <w:t>采购人确认项目结果后，代理机构将在广东省阳春监狱线上采购一体化平台进行成交候选人公示，公示期为3个工作日。</w:t>
      </w:r>
    </w:p>
    <w:p w14:paraId="482C810E">
      <w:pPr>
        <w:pStyle w:val="23"/>
        <w:widowControl w:val="0"/>
        <w:numPr>
          <w:ilvl w:val="0"/>
          <w:numId w:val="5"/>
        </w:numPr>
        <w:spacing w:before="0" w:beforeAutospacing="0" w:after="0" w:afterAutospacing="0" w:line="360" w:lineRule="auto"/>
        <w:ind w:left="630" w:leftChars="100" w:hangingChars="200"/>
        <w:jc w:val="both"/>
        <w:rPr>
          <w:sz w:val="21"/>
          <w:szCs w:val="21"/>
          <w:lang w:bidi="ar"/>
        </w:rPr>
      </w:pPr>
      <w:r>
        <w:rPr>
          <w:rFonts w:hint="eastAsia"/>
          <w:sz w:val="21"/>
          <w:szCs w:val="21"/>
          <w:lang w:bidi="ar"/>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425A81B7">
      <w:pPr>
        <w:pStyle w:val="23"/>
        <w:widowControl w:val="0"/>
        <w:numPr>
          <w:ilvl w:val="0"/>
          <w:numId w:val="5"/>
        </w:numPr>
        <w:spacing w:before="0" w:beforeAutospacing="0" w:after="0" w:afterAutospacing="0" w:line="360" w:lineRule="auto"/>
        <w:ind w:left="630" w:leftChars="100" w:hangingChars="200"/>
        <w:jc w:val="both"/>
        <w:rPr>
          <w:sz w:val="21"/>
          <w:szCs w:val="21"/>
          <w:lang w:bidi="ar"/>
        </w:rPr>
      </w:pPr>
      <w:r>
        <w:rPr>
          <w:rFonts w:hint="eastAsia"/>
          <w:sz w:val="21"/>
          <w:szCs w:val="21"/>
          <w:lang w:bidi="ar"/>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58163BF6">
      <w:pPr>
        <w:pStyle w:val="23"/>
        <w:widowControl w:val="0"/>
        <w:numPr>
          <w:ilvl w:val="0"/>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供应商认为项目结果损害其权益的，应按照云采链平台相关指引在规定的时间内向采购人或代理机构提交书面质疑，不提交的视为无异议，逾期提交将不予受理。</w:t>
      </w:r>
    </w:p>
    <w:p w14:paraId="6BC2936A">
      <w:pPr>
        <w:pStyle w:val="23"/>
        <w:widowControl w:val="0"/>
        <w:numPr>
          <w:ilvl w:val="0"/>
          <w:numId w:val="5"/>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本项目公告和项目文件的解释权归</w:t>
      </w:r>
      <w:r>
        <w:rPr>
          <w:rFonts w:hint="eastAsia"/>
          <w:kern w:val="2"/>
          <w:sz w:val="21"/>
          <w:szCs w:val="21"/>
          <w:lang w:eastAsia="zh-TW" w:bidi="ar"/>
        </w:rPr>
        <w:t>“</w:t>
      </w:r>
      <w:r>
        <w:rPr>
          <w:rFonts w:hint="eastAsia"/>
          <w:kern w:val="2"/>
          <w:sz w:val="21"/>
          <w:szCs w:val="21"/>
          <w:lang w:bidi="ar"/>
        </w:rPr>
        <w:t>云采链线上采购一体化平台</w:t>
      </w:r>
      <w:r>
        <w:rPr>
          <w:rFonts w:hint="eastAsia"/>
          <w:kern w:val="2"/>
          <w:sz w:val="21"/>
          <w:szCs w:val="21"/>
          <w:lang w:eastAsia="zh-TW" w:bidi="ar"/>
        </w:rPr>
        <w:t>”所有。</w:t>
      </w:r>
    </w:p>
    <w:p w14:paraId="76EADC8E">
      <w:pPr>
        <w:pStyle w:val="23"/>
        <w:widowControl w:val="0"/>
        <w:numPr>
          <w:ilvl w:val="0"/>
          <w:numId w:val="4"/>
        </w:numPr>
        <w:spacing w:before="0" w:beforeAutospacing="0" w:after="0" w:afterAutospacing="0" w:line="360" w:lineRule="auto"/>
        <w:ind w:left="632" w:leftChars="100" w:hanging="422" w:hangingChars="200"/>
        <w:jc w:val="both"/>
        <w:rPr>
          <w:sz w:val="21"/>
          <w:szCs w:val="21"/>
        </w:rPr>
      </w:pPr>
      <w:r>
        <w:rPr>
          <w:rFonts w:hint="eastAsia"/>
          <w:b/>
          <w:kern w:val="2"/>
          <w:sz w:val="21"/>
          <w:szCs w:val="21"/>
          <w:lang w:bidi="ar"/>
        </w:rPr>
        <w:t>项目文件的澄清或修改</w:t>
      </w:r>
    </w:p>
    <w:p w14:paraId="07701517">
      <w:pPr>
        <w:pStyle w:val="23"/>
        <w:widowControl w:val="0"/>
        <w:numPr>
          <w:ilvl w:val="1"/>
          <w:numId w:val="6"/>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采购人或者采购代理机构可以对已发出的项目文件进行必要的澄清或者修改。澄清或者修改的内容将在云采链平台上发布澄清（更正/变更）公告。</w:t>
      </w:r>
    </w:p>
    <w:p w14:paraId="46B833E9">
      <w:pPr>
        <w:pStyle w:val="23"/>
        <w:widowControl w:val="0"/>
        <w:numPr>
          <w:ilvl w:val="1"/>
          <w:numId w:val="6"/>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无论澄清或者修改的内容是否影响项目，平台将以短信形式通知所有的报名供应商；报名供应商应按要求履行相应的义务；如报名</w:t>
      </w:r>
      <w:r>
        <w:rPr>
          <w:rFonts w:hint="eastAsia"/>
          <w:kern w:val="2"/>
          <w:sz w:val="21"/>
          <w:szCs w:val="21"/>
          <w:lang w:eastAsia="zh-TW" w:bidi="ar"/>
        </w:rPr>
        <w:t>截止时间</w:t>
      </w:r>
      <w:r>
        <w:rPr>
          <w:rFonts w:hint="eastAsia"/>
          <w:kern w:val="2"/>
          <w:sz w:val="21"/>
          <w:szCs w:val="21"/>
          <w:lang w:bidi="ar"/>
        </w:rPr>
        <w:t>少于一个工作日的，采购人或者采购代理机构应当相应顺延报名的截止时间。</w:t>
      </w:r>
    </w:p>
    <w:p w14:paraId="4559BC3B">
      <w:pPr>
        <w:pStyle w:val="23"/>
        <w:widowControl w:val="0"/>
        <w:numPr>
          <w:ilvl w:val="1"/>
          <w:numId w:val="6"/>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采购人或者采购代理机构发出的澄清或修改（更正/变更）的内容为项目文件的组成部分，并对供应商具有约束力。</w:t>
      </w:r>
    </w:p>
    <w:p w14:paraId="36C8335F">
      <w:pPr>
        <w:pStyle w:val="23"/>
        <w:widowControl w:val="0"/>
        <w:numPr>
          <w:ilvl w:val="0"/>
          <w:numId w:val="4"/>
        </w:numPr>
        <w:spacing w:before="0" w:beforeAutospacing="0" w:after="0" w:afterAutospacing="0" w:line="360" w:lineRule="auto"/>
        <w:ind w:left="630" w:leftChars="100" w:hangingChars="200"/>
        <w:jc w:val="both"/>
        <w:rPr>
          <w:b/>
          <w:sz w:val="21"/>
          <w:szCs w:val="21"/>
        </w:rPr>
      </w:pPr>
      <w:r>
        <w:rPr>
          <w:rFonts w:hint="eastAsia"/>
          <w:sz w:val="21"/>
          <w:szCs w:val="21"/>
        </w:rPr>
        <w:t>如有要求缴纳保障金的项目有</w:t>
      </w:r>
      <w:r>
        <w:rPr>
          <w:rFonts w:hint="eastAsia"/>
          <w:sz w:val="21"/>
          <w:szCs w:val="21"/>
          <w:lang w:eastAsia="zh-TW"/>
        </w:rPr>
        <w:t>下列任一情</w:t>
      </w:r>
      <w:r>
        <w:rPr>
          <w:rFonts w:hint="eastAsia"/>
          <w:sz w:val="21"/>
          <w:szCs w:val="21"/>
        </w:rPr>
        <w:t>形</w:t>
      </w:r>
      <w:r>
        <w:rPr>
          <w:rFonts w:hint="eastAsia"/>
          <w:sz w:val="21"/>
          <w:szCs w:val="21"/>
          <w:lang w:eastAsia="zh-TW"/>
        </w:rPr>
        <w:t>发生时</w:t>
      </w:r>
      <w:r>
        <w:rPr>
          <w:rFonts w:hint="eastAsia"/>
          <w:sz w:val="21"/>
          <w:szCs w:val="21"/>
        </w:rPr>
        <w:t>，</w:t>
      </w:r>
      <w:r>
        <w:rPr>
          <w:rFonts w:hint="eastAsia"/>
          <w:sz w:val="21"/>
          <w:szCs w:val="21"/>
          <w:lang w:eastAsia="zh-TW"/>
        </w:rPr>
        <w:t>保障金将不予退还</w:t>
      </w:r>
      <w:r>
        <w:rPr>
          <w:rFonts w:hint="eastAsia"/>
          <w:sz w:val="21"/>
          <w:szCs w:val="21"/>
        </w:rPr>
        <w:t>：</w:t>
      </w:r>
    </w:p>
    <w:p w14:paraId="3855EB0A">
      <w:pPr>
        <w:pStyle w:val="23"/>
        <w:widowControl w:val="0"/>
        <w:numPr>
          <w:ilvl w:val="1"/>
          <w:numId w:val="7"/>
        </w:numPr>
        <w:spacing w:before="0" w:beforeAutospacing="0" w:after="0" w:afterAutospacing="0" w:line="360" w:lineRule="auto"/>
        <w:ind w:left="630" w:leftChars="100" w:hangingChars="200"/>
        <w:jc w:val="both"/>
        <w:rPr>
          <w:kern w:val="2"/>
          <w:sz w:val="21"/>
          <w:szCs w:val="21"/>
          <w:lang w:bidi="ar"/>
        </w:rPr>
      </w:pPr>
      <w:r>
        <w:rPr>
          <w:rFonts w:hint="eastAsia"/>
          <w:kern w:val="2"/>
          <w:sz w:val="21"/>
          <w:szCs w:val="21"/>
          <w:lang w:bidi="ar"/>
        </w:rPr>
        <w:t>供应商在项目相关公告以及项目文件等相关规定的报价截止后撤销其报价的；</w:t>
      </w:r>
    </w:p>
    <w:p w14:paraId="058F2332">
      <w:pPr>
        <w:pStyle w:val="23"/>
        <w:widowControl w:val="0"/>
        <w:numPr>
          <w:ilvl w:val="1"/>
          <w:numId w:val="7"/>
        </w:numPr>
        <w:spacing w:before="0" w:beforeAutospacing="0" w:after="0" w:afterAutospacing="0" w:line="360" w:lineRule="auto"/>
        <w:ind w:left="630" w:leftChars="100" w:hangingChars="200"/>
        <w:jc w:val="both"/>
        <w:rPr>
          <w:kern w:val="2"/>
          <w:sz w:val="21"/>
          <w:szCs w:val="21"/>
          <w:lang w:bidi="ar"/>
        </w:rPr>
      </w:pPr>
      <w:r>
        <w:rPr>
          <w:rFonts w:hint="eastAsia"/>
          <w:kern w:val="2"/>
          <w:sz w:val="21"/>
          <w:szCs w:val="21"/>
          <w:lang w:bidi="ar"/>
        </w:rPr>
        <w:t>获取成交资格后无正当理由放弃成交资格或成交人不配合与采购人签订合同的；</w:t>
      </w:r>
    </w:p>
    <w:p w14:paraId="090DBB8E">
      <w:pPr>
        <w:pStyle w:val="23"/>
        <w:widowControl w:val="0"/>
        <w:numPr>
          <w:ilvl w:val="1"/>
          <w:numId w:val="7"/>
        </w:numPr>
        <w:spacing w:before="0" w:beforeAutospacing="0" w:after="0" w:afterAutospacing="0" w:line="360" w:lineRule="auto"/>
        <w:ind w:left="630" w:leftChars="100" w:hangingChars="200"/>
        <w:jc w:val="both"/>
        <w:rPr>
          <w:kern w:val="2"/>
          <w:sz w:val="21"/>
          <w:szCs w:val="21"/>
          <w:lang w:bidi="ar"/>
        </w:rPr>
      </w:pPr>
      <w:r>
        <w:rPr>
          <w:rFonts w:hint="eastAsia"/>
          <w:kern w:val="2"/>
          <w:sz w:val="21"/>
          <w:szCs w:val="21"/>
          <w:lang w:bidi="ar"/>
        </w:rPr>
        <w:t>其他因成交人的原因被认定取消成交资格的。</w:t>
      </w:r>
    </w:p>
    <w:p w14:paraId="563B841B">
      <w:pPr>
        <w:pStyle w:val="23"/>
        <w:widowControl w:val="0"/>
        <w:numPr>
          <w:ilvl w:val="0"/>
          <w:numId w:val="4"/>
        </w:numPr>
        <w:spacing w:before="0" w:beforeAutospacing="0" w:after="0" w:afterAutospacing="0" w:line="360" w:lineRule="auto"/>
        <w:ind w:left="632" w:leftChars="100" w:hanging="422" w:hangingChars="200"/>
        <w:jc w:val="both"/>
        <w:rPr>
          <w:b/>
          <w:sz w:val="21"/>
          <w:szCs w:val="21"/>
        </w:rPr>
      </w:pPr>
      <w:r>
        <w:rPr>
          <w:rStyle w:val="30"/>
          <w:rFonts w:hint="eastAsia"/>
          <w:sz w:val="21"/>
          <w:szCs w:val="21"/>
        </w:rPr>
        <w:t>报名要求（</w:t>
      </w:r>
      <w:r>
        <w:rPr>
          <w:rFonts w:hint="eastAsia"/>
          <w:sz w:val="21"/>
          <w:szCs w:val="21"/>
        </w:rPr>
        <w:t>参与</w:t>
      </w:r>
      <w:r>
        <w:rPr>
          <w:rFonts w:hint="eastAsia"/>
          <w:kern w:val="2"/>
          <w:sz w:val="21"/>
          <w:szCs w:val="21"/>
          <w:lang w:bidi="ar"/>
        </w:rPr>
        <w:t>项目</w:t>
      </w:r>
      <w:r>
        <w:rPr>
          <w:rFonts w:hint="eastAsia"/>
          <w:sz w:val="21"/>
          <w:szCs w:val="21"/>
        </w:rPr>
        <w:t>的</w:t>
      </w:r>
      <w:r>
        <w:rPr>
          <w:rStyle w:val="30"/>
          <w:rFonts w:hint="eastAsia"/>
          <w:sz w:val="21"/>
          <w:szCs w:val="21"/>
        </w:rPr>
        <w:t>供应商资质要求:报名时需要提供以下</w:t>
      </w:r>
      <w:r>
        <w:rPr>
          <w:rStyle w:val="30"/>
          <w:rFonts w:hint="eastAsia"/>
          <w:sz w:val="21"/>
          <w:szCs w:val="21"/>
          <w:u w:val="double"/>
        </w:rPr>
        <w:t>盖章</w:t>
      </w:r>
      <w:r>
        <w:rPr>
          <w:rStyle w:val="30"/>
          <w:rFonts w:hint="eastAsia"/>
          <w:sz w:val="21"/>
          <w:szCs w:val="21"/>
        </w:rPr>
        <w:t>资料，加盖响应供应商公章，</w:t>
      </w:r>
      <w:r>
        <w:rPr>
          <w:rFonts w:hint="eastAsia"/>
          <w:sz w:val="21"/>
          <w:szCs w:val="21"/>
        </w:rPr>
        <w:t>并对上传的报名文件资料承担责任</w:t>
      </w:r>
      <w:r>
        <w:rPr>
          <w:rStyle w:val="30"/>
          <w:rFonts w:hint="eastAsia"/>
          <w:sz w:val="21"/>
          <w:szCs w:val="21"/>
        </w:rPr>
        <w:t>）</w:t>
      </w:r>
    </w:p>
    <w:p w14:paraId="4447E76F">
      <w:pPr>
        <w:pStyle w:val="23"/>
        <w:numPr>
          <w:ilvl w:val="0"/>
          <w:numId w:val="8"/>
        </w:numPr>
        <w:spacing w:before="0" w:beforeAutospacing="0" w:after="0" w:afterAutospacing="0" w:line="360" w:lineRule="auto"/>
        <w:rPr>
          <w:sz w:val="21"/>
          <w:szCs w:val="21"/>
        </w:rPr>
      </w:pPr>
      <w:r>
        <w:rPr>
          <w:rFonts w:hint="eastAsia"/>
          <w:sz w:val="21"/>
          <w:szCs w:val="21"/>
          <w:lang w:bidi="ar"/>
        </w:rPr>
        <w:t>具有独立承担民事责任的在中华人民共和国境内注册的法人或其他组织或自然人（提供法人或其他组织的营业执照等证明材料，自然人提供身份证、对公账户等证明材料。</w:t>
      </w:r>
      <w:r>
        <w:rPr>
          <w:rFonts w:hint="eastAsia"/>
          <w:sz w:val="21"/>
          <w:szCs w:val="20"/>
          <w:lang w:bidi="ar"/>
        </w:rPr>
        <w:t>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sz w:val="21"/>
          <w:szCs w:val="21"/>
          <w:lang w:bidi="ar"/>
        </w:rPr>
        <w:t>）。</w:t>
      </w:r>
    </w:p>
    <w:p w14:paraId="15866F2F">
      <w:pPr>
        <w:pStyle w:val="23"/>
        <w:numPr>
          <w:ilvl w:val="0"/>
          <w:numId w:val="8"/>
        </w:numPr>
        <w:spacing w:before="0" w:beforeAutospacing="0" w:after="0" w:afterAutospacing="0" w:line="360" w:lineRule="auto"/>
        <w:rPr>
          <w:sz w:val="21"/>
          <w:szCs w:val="21"/>
        </w:rPr>
      </w:pPr>
      <w:r>
        <w:rPr>
          <w:rFonts w:hint="eastAsia"/>
          <w:sz w:val="21"/>
          <w:szCs w:val="21"/>
          <w:lang w:bidi="ar"/>
        </w:rPr>
        <w:t>本项目不接受联合体供应商，不允许转包、分包。供应商须提供供应商资格声明函，</w:t>
      </w:r>
      <w:r>
        <w:rPr>
          <w:rFonts w:hint="eastAsia"/>
          <w:b/>
          <w:bCs/>
          <w:sz w:val="21"/>
          <w:szCs w:val="21"/>
          <w:lang w:bidi="ar"/>
        </w:rPr>
        <w:t>格式详见附件。</w:t>
      </w:r>
    </w:p>
    <w:p w14:paraId="61641A17">
      <w:pPr>
        <w:pStyle w:val="23"/>
        <w:numPr>
          <w:ilvl w:val="0"/>
          <w:numId w:val="8"/>
        </w:numPr>
        <w:spacing w:before="0" w:beforeAutospacing="0" w:after="0" w:afterAutospacing="0" w:line="360" w:lineRule="auto"/>
        <w:rPr>
          <w:sz w:val="21"/>
          <w:szCs w:val="21"/>
        </w:rPr>
      </w:pPr>
      <w:r>
        <w:rPr>
          <w:rFonts w:hint="eastAsia"/>
          <w:sz w:val="21"/>
          <w:szCs w:val="21"/>
          <w:lang w:bidi="ar"/>
        </w:rPr>
        <w:t>供应商完全响应本项目用户需求的条款、内容及要求的，提供用户需求书响应声明函即可</w:t>
      </w:r>
      <w:r>
        <w:rPr>
          <w:rFonts w:hint="eastAsia"/>
          <w:b/>
          <w:sz w:val="21"/>
          <w:szCs w:val="21"/>
          <w:lang w:bidi="ar"/>
        </w:rPr>
        <w:t>，格式详见附件</w:t>
      </w:r>
      <w:r>
        <w:rPr>
          <w:rFonts w:hint="eastAsia"/>
          <w:sz w:val="21"/>
          <w:szCs w:val="21"/>
          <w:lang w:bidi="ar"/>
        </w:rPr>
        <w:t xml:space="preserve">。 </w:t>
      </w:r>
    </w:p>
    <w:p w14:paraId="5849D126">
      <w:pPr>
        <w:pStyle w:val="23"/>
        <w:numPr>
          <w:ilvl w:val="0"/>
          <w:numId w:val="8"/>
        </w:numPr>
        <w:spacing w:before="0" w:beforeAutospacing="0" w:after="0" w:afterAutospacing="0" w:line="360" w:lineRule="auto"/>
        <w:rPr>
          <w:sz w:val="21"/>
          <w:szCs w:val="21"/>
        </w:rPr>
      </w:pPr>
      <w:r>
        <w:rPr>
          <w:rFonts w:hint="eastAsia"/>
          <w:sz w:val="21"/>
          <w:szCs w:val="21"/>
          <w:lang w:bidi="ar"/>
        </w:rPr>
        <w:t>经办人如是法定代表人，需提供法定代表人证明书；经办人如是供应商授权代表，需提供法定代表人授权委托书和法定代表人证明书</w:t>
      </w:r>
      <w:r>
        <w:rPr>
          <w:rFonts w:hint="eastAsia"/>
          <w:b/>
          <w:sz w:val="21"/>
          <w:szCs w:val="21"/>
          <w:lang w:bidi="ar"/>
        </w:rPr>
        <w:t>，格式详见附件</w:t>
      </w:r>
      <w:r>
        <w:rPr>
          <w:rFonts w:hint="eastAsia"/>
          <w:sz w:val="21"/>
          <w:szCs w:val="21"/>
          <w:lang w:bidi="ar"/>
        </w:rPr>
        <w:t>。</w:t>
      </w:r>
    </w:p>
    <w:p w14:paraId="752FEBFF">
      <w:pPr>
        <w:pStyle w:val="23"/>
        <w:numPr>
          <w:ilvl w:val="0"/>
          <w:numId w:val="8"/>
        </w:numPr>
        <w:spacing w:before="0" w:beforeAutospacing="0" w:after="0" w:afterAutospacing="0" w:line="360" w:lineRule="auto"/>
        <w:rPr>
          <w:sz w:val="21"/>
          <w:szCs w:val="21"/>
        </w:rPr>
      </w:pPr>
      <w:r>
        <w:rPr>
          <w:rFonts w:hint="eastAsia"/>
          <w:sz w:val="21"/>
          <w:szCs w:val="21"/>
        </w:rPr>
        <w:t>供应商具有有效的工程监理资质证书，资质为房屋建筑工程丙级或以上资质，需提供相应证书证明。</w:t>
      </w:r>
    </w:p>
    <w:p w14:paraId="1F6E8DD1">
      <w:pPr>
        <w:pStyle w:val="23"/>
        <w:numPr>
          <w:ilvl w:val="0"/>
          <w:numId w:val="8"/>
        </w:numPr>
        <w:spacing w:before="0" w:beforeAutospacing="0" w:after="0" w:afterAutospacing="0" w:line="360" w:lineRule="auto"/>
        <w:rPr>
          <w:sz w:val="21"/>
          <w:szCs w:val="21"/>
        </w:rPr>
      </w:pPr>
      <w:r>
        <w:rPr>
          <w:rFonts w:hint="eastAsia"/>
          <w:sz w:val="21"/>
          <w:szCs w:val="21"/>
          <w:lang w:bidi="ar"/>
        </w:rPr>
        <w:t>供应商须详细地阅读、完全明白并承诺遵守《广东省广裕集团阳春实业有限公司供应商管理规则（试行）》（提供广东省广裕集团阳春实业有限公司供应商管理规则（试行）承诺函</w:t>
      </w:r>
      <w:r>
        <w:rPr>
          <w:rFonts w:hint="eastAsia"/>
          <w:b/>
          <w:bCs/>
          <w:sz w:val="21"/>
          <w:szCs w:val="21"/>
          <w:lang w:bidi="ar"/>
        </w:rPr>
        <w:t>，格式详见附件。</w:t>
      </w:r>
    </w:p>
    <w:p w14:paraId="22E9951E">
      <w:pPr>
        <w:pStyle w:val="23"/>
        <w:widowControl w:val="0"/>
        <w:numPr>
          <w:ilvl w:val="0"/>
          <w:numId w:val="4"/>
        </w:numPr>
        <w:spacing w:before="0" w:beforeAutospacing="0" w:after="0" w:afterAutospacing="0" w:line="360" w:lineRule="auto"/>
        <w:ind w:left="632" w:leftChars="100" w:hanging="422" w:hangingChars="200"/>
        <w:jc w:val="both"/>
        <w:rPr>
          <w:sz w:val="21"/>
          <w:szCs w:val="21"/>
        </w:rPr>
      </w:pPr>
      <w:r>
        <w:rPr>
          <w:rStyle w:val="30"/>
          <w:rFonts w:hint="eastAsia"/>
          <w:kern w:val="2"/>
          <w:sz w:val="21"/>
          <w:szCs w:val="21"/>
          <w:lang w:bidi="ar"/>
        </w:rPr>
        <w:t>报价要求（报价时需要提供以下</w:t>
      </w:r>
      <w:r>
        <w:rPr>
          <w:rStyle w:val="30"/>
          <w:rFonts w:hint="eastAsia"/>
          <w:kern w:val="2"/>
          <w:sz w:val="21"/>
          <w:szCs w:val="21"/>
          <w:u w:val="double"/>
          <w:lang w:bidi="ar"/>
        </w:rPr>
        <w:t>盖章</w:t>
      </w:r>
      <w:r>
        <w:rPr>
          <w:rStyle w:val="30"/>
          <w:rFonts w:hint="eastAsia"/>
          <w:kern w:val="2"/>
          <w:sz w:val="21"/>
          <w:szCs w:val="21"/>
          <w:lang w:bidi="ar"/>
        </w:rPr>
        <w:t>资料，加盖响应供应商公章，</w:t>
      </w:r>
      <w:r>
        <w:rPr>
          <w:rFonts w:hint="eastAsia"/>
          <w:kern w:val="2"/>
          <w:sz w:val="21"/>
          <w:szCs w:val="21"/>
          <w:lang w:bidi="ar"/>
        </w:rPr>
        <w:t>并对上传的响应文件资料承担责任</w:t>
      </w:r>
      <w:r>
        <w:rPr>
          <w:rStyle w:val="30"/>
          <w:rFonts w:hint="eastAsia"/>
          <w:kern w:val="2"/>
          <w:sz w:val="21"/>
          <w:szCs w:val="21"/>
          <w:lang w:bidi="ar"/>
        </w:rPr>
        <w:t>）</w:t>
      </w:r>
    </w:p>
    <w:p w14:paraId="760A7277">
      <w:pPr>
        <w:pStyle w:val="23"/>
        <w:widowControl w:val="0"/>
        <w:numPr>
          <w:ilvl w:val="0"/>
          <w:numId w:val="9"/>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通过报名供应商应根据本公告要求，在规定的项目时间内对采购项目进行报价，同时按本公告要求完整</w:t>
      </w:r>
      <w:r>
        <w:rPr>
          <w:rFonts w:hint="eastAsia"/>
          <w:kern w:val="2"/>
          <w:sz w:val="21"/>
          <w:szCs w:val="21"/>
          <w:lang w:eastAsia="zh-TW" w:bidi="ar"/>
        </w:rPr>
        <w:t>、真实、准确地</w:t>
      </w:r>
      <w:r>
        <w:rPr>
          <w:rFonts w:hint="eastAsia"/>
          <w:kern w:val="2"/>
          <w:sz w:val="21"/>
          <w:szCs w:val="21"/>
          <w:lang w:bidi="ar"/>
        </w:rPr>
        <w:t>填写并上传相应报价附件</w:t>
      </w:r>
      <w:r>
        <w:rPr>
          <w:rFonts w:hint="eastAsia"/>
          <w:b/>
          <w:bCs/>
          <w:kern w:val="2"/>
          <w:sz w:val="21"/>
          <w:szCs w:val="21"/>
          <w:lang w:bidi="ar"/>
        </w:rPr>
        <w:t>（</w:t>
      </w:r>
      <w:r>
        <w:rPr>
          <w:rFonts w:hint="eastAsia"/>
          <w:b/>
          <w:bCs/>
          <w:kern w:val="2"/>
          <w:sz w:val="21"/>
          <w:szCs w:val="21"/>
          <w:shd w:val="clear" w:color="auto" w:fill="FFFFFF"/>
          <w:lang w:bidi="ar"/>
        </w:rPr>
        <w:t>报价表（加盖公章）</w:t>
      </w:r>
      <w:r>
        <w:rPr>
          <w:rFonts w:hint="eastAsia"/>
          <w:b/>
          <w:bCs/>
          <w:kern w:val="2"/>
          <w:sz w:val="21"/>
          <w:szCs w:val="21"/>
          <w:lang w:bidi="ar"/>
        </w:rPr>
        <w:t>）；</w:t>
      </w:r>
    </w:p>
    <w:p w14:paraId="09D645E1">
      <w:pPr>
        <w:pStyle w:val="23"/>
        <w:widowControl w:val="0"/>
        <w:numPr>
          <w:ilvl w:val="0"/>
          <w:numId w:val="9"/>
        </w:numPr>
        <w:spacing w:before="0" w:beforeAutospacing="0" w:after="0" w:afterAutospacing="0" w:line="360" w:lineRule="auto"/>
        <w:ind w:left="632" w:leftChars="100" w:hanging="422" w:hangingChars="200"/>
        <w:jc w:val="both"/>
        <w:rPr>
          <w:b/>
          <w:sz w:val="21"/>
          <w:szCs w:val="21"/>
          <w:u w:val="double"/>
          <w:lang w:bidi="ar"/>
        </w:rPr>
      </w:pPr>
      <w:r>
        <w:rPr>
          <w:rFonts w:hint="eastAsia"/>
          <w:b/>
          <w:sz w:val="21"/>
          <w:szCs w:val="21"/>
          <w:u w:val="double"/>
          <w:lang w:bidi="ar"/>
        </w:rPr>
        <w:t>报价机会仅为1次，供应商应谨慎提交报价，由于错传、漏传、填错等原因导致的相关后果均由供应商自行承担。</w:t>
      </w:r>
    </w:p>
    <w:p w14:paraId="7C438BF2">
      <w:pPr>
        <w:pStyle w:val="23"/>
        <w:widowControl w:val="0"/>
        <w:numPr>
          <w:ilvl w:val="0"/>
          <w:numId w:val="4"/>
        </w:numPr>
        <w:spacing w:before="0" w:beforeAutospacing="0" w:after="0" w:afterAutospacing="0" w:line="360" w:lineRule="auto"/>
        <w:ind w:left="632" w:leftChars="100" w:hanging="422" w:hangingChars="200"/>
        <w:jc w:val="both"/>
        <w:rPr>
          <w:sz w:val="21"/>
          <w:szCs w:val="21"/>
        </w:rPr>
      </w:pPr>
      <w:r>
        <w:rPr>
          <w:rStyle w:val="30"/>
          <w:rFonts w:hint="eastAsia"/>
          <w:kern w:val="2"/>
          <w:sz w:val="21"/>
          <w:szCs w:val="21"/>
          <w:lang w:bidi="ar"/>
        </w:rPr>
        <w:t>确定成交候选人</w:t>
      </w:r>
    </w:p>
    <w:p w14:paraId="465CC07E">
      <w:pPr>
        <w:pStyle w:val="23"/>
        <w:widowControl w:val="0"/>
        <w:numPr>
          <w:ilvl w:val="0"/>
          <w:numId w:val="10"/>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6F518C18">
      <w:pPr>
        <w:pStyle w:val="23"/>
        <w:widowControl w:val="0"/>
        <w:numPr>
          <w:ilvl w:val="0"/>
          <w:numId w:val="10"/>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若报价结束出现最低价供应商存在放弃或串通响应等视为无效情况，采购人可按项目公告规定顺延推选符合要求的供应商作为成交人或重新启动采购。</w:t>
      </w:r>
    </w:p>
    <w:p w14:paraId="26786B42">
      <w:pPr>
        <w:pStyle w:val="23"/>
        <w:widowControl w:val="0"/>
        <w:numPr>
          <w:ilvl w:val="0"/>
          <w:numId w:val="4"/>
        </w:numPr>
        <w:spacing w:before="0" w:beforeAutospacing="0" w:after="0" w:afterAutospacing="0" w:line="360" w:lineRule="auto"/>
        <w:ind w:left="632" w:leftChars="100" w:hanging="422" w:hangingChars="200"/>
        <w:jc w:val="both"/>
        <w:rPr>
          <w:b/>
          <w:sz w:val="21"/>
          <w:szCs w:val="21"/>
        </w:rPr>
      </w:pPr>
      <w:r>
        <w:rPr>
          <w:rFonts w:hint="eastAsia"/>
          <w:b/>
          <w:kern w:val="2"/>
          <w:sz w:val="21"/>
          <w:szCs w:val="21"/>
          <w:lang w:bidi="ar"/>
        </w:rPr>
        <w:t>无效报价</w:t>
      </w:r>
    </w:p>
    <w:p w14:paraId="5B2DE205">
      <w:pPr>
        <w:pStyle w:val="23"/>
        <w:widowControl w:val="0"/>
        <w:numPr>
          <w:ilvl w:val="0"/>
          <w:numId w:val="11"/>
        </w:numPr>
        <w:spacing w:before="0" w:beforeAutospacing="0" w:after="0" w:afterAutospacing="0" w:line="360" w:lineRule="auto"/>
        <w:ind w:left="632" w:leftChars="100" w:hanging="422" w:hangingChars="200"/>
        <w:jc w:val="both"/>
        <w:rPr>
          <w:sz w:val="21"/>
          <w:szCs w:val="21"/>
        </w:rPr>
      </w:pPr>
      <w:r>
        <w:rPr>
          <w:rFonts w:hint="eastAsia"/>
          <w:b/>
          <w:kern w:val="2"/>
          <w:sz w:val="21"/>
          <w:szCs w:val="21"/>
          <w:lang w:bidi="ar"/>
        </w:rPr>
        <w:t>下浮率报价没有大于或等于100%，也没有为负数，且是固定唯一值的，否则为无效报价。</w:t>
      </w:r>
    </w:p>
    <w:p w14:paraId="74B7843C">
      <w:pPr>
        <w:pStyle w:val="23"/>
        <w:widowControl w:val="0"/>
        <w:numPr>
          <w:ilvl w:val="0"/>
          <w:numId w:val="11"/>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参与项目的供应商报价超过最高限价或低于最低限价或超过项目对应产品单项最高限价的视为无效报价；</w:t>
      </w:r>
    </w:p>
    <w:p w14:paraId="3F58FA04">
      <w:pPr>
        <w:pStyle w:val="23"/>
        <w:widowControl w:val="0"/>
        <w:numPr>
          <w:ilvl w:val="0"/>
          <w:numId w:val="11"/>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bCs/>
          <w:kern w:val="2"/>
          <w:sz w:val="21"/>
          <w:szCs w:val="21"/>
          <w:lang w:bidi="ar"/>
        </w:rPr>
        <w:t>供应商须提供本项目要求的资质文件，如果不按公告规定或项目文件要求等相关规定提供符合要求的资质文件，将被视为无效报价；</w:t>
      </w:r>
    </w:p>
    <w:p w14:paraId="537C4DFC">
      <w:pPr>
        <w:pStyle w:val="23"/>
        <w:widowControl w:val="0"/>
        <w:numPr>
          <w:ilvl w:val="0"/>
          <w:numId w:val="11"/>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参与项目的</w:t>
      </w:r>
      <w:r>
        <w:rPr>
          <w:rFonts w:hint="eastAsia"/>
          <w:bCs/>
          <w:kern w:val="2"/>
          <w:sz w:val="21"/>
          <w:szCs w:val="21"/>
          <w:lang w:bidi="ar"/>
        </w:rPr>
        <w:t>供应商须对本项目采购内容进行整体报价，任何只对其中一部分内容进行的报价都被视为无效报价；</w:t>
      </w:r>
    </w:p>
    <w:p w14:paraId="62C890EA">
      <w:pPr>
        <w:pStyle w:val="23"/>
        <w:widowControl w:val="0"/>
        <w:numPr>
          <w:ilvl w:val="0"/>
          <w:numId w:val="11"/>
        </w:numPr>
        <w:spacing w:before="0" w:beforeAutospacing="0" w:after="0" w:afterAutospacing="0" w:line="360" w:lineRule="auto"/>
        <w:ind w:left="630" w:leftChars="100" w:hangingChars="200"/>
        <w:jc w:val="both"/>
        <w:rPr>
          <w:sz w:val="21"/>
          <w:szCs w:val="21"/>
        </w:rPr>
      </w:pPr>
      <w:r>
        <w:rPr>
          <w:rFonts w:hint="eastAsia"/>
          <w:kern w:val="2"/>
          <w:sz w:val="21"/>
          <w:szCs w:val="21"/>
          <w:u w:val="double"/>
          <w:lang w:bidi="ar"/>
        </w:rPr>
        <w:t>报价表以及有报价供应商落款的报价文件必须加盖报价供应商公章，否则视为无效报价</w:t>
      </w:r>
      <w:r>
        <w:rPr>
          <w:rFonts w:hint="eastAsia"/>
          <w:kern w:val="2"/>
          <w:sz w:val="21"/>
          <w:szCs w:val="21"/>
          <w:lang w:bidi="ar"/>
        </w:rPr>
        <w:t>；</w:t>
      </w:r>
    </w:p>
    <w:p w14:paraId="436C4F14">
      <w:pPr>
        <w:pStyle w:val="23"/>
        <w:numPr>
          <w:ilvl w:val="0"/>
          <w:numId w:val="11"/>
        </w:numPr>
        <w:spacing w:before="0" w:beforeAutospacing="0" w:after="0" w:afterAutospacing="0" w:line="360" w:lineRule="auto"/>
        <w:ind w:left="630" w:leftChars="100" w:hangingChars="200"/>
        <w:jc w:val="both"/>
        <w:rPr>
          <w:sz w:val="21"/>
          <w:szCs w:val="21"/>
        </w:rPr>
      </w:pPr>
      <w:r>
        <w:rPr>
          <w:rFonts w:hint="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b/>
          <w:bCs/>
          <w:sz w:val="21"/>
          <w:szCs w:val="21"/>
          <w:shd w:val="clear" w:color="auto" w:fill="FFFFFF"/>
        </w:rPr>
        <w:t>不接受总价优惠折扣形式的报价，供应商应将对项目的优惠直接在清单报价中体现出来。</w:t>
      </w:r>
      <w:r>
        <w:rPr>
          <w:rFonts w:hint="eastAsia"/>
          <w:sz w:val="21"/>
          <w:szCs w:val="21"/>
        </w:rPr>
        <w:t>如果供应商不接受对其错误的更正，其报价将被视为无效报价；</w:t>
      </w:r>
    </w:p>
    <w:p w14:paraId="2D228596">
      <w:pPr>
        <w:pStyle w:val="23"/>
        <w:numPr>
          <w:ilvl w:val="0"/>
          <w:numId w:val="11"/>
        </w:numPr>
        <w:spacing w:before="0" w:beforeAutospacing="0" w:after="0" w:afterAutospacing="0" w:line="360" w:lineRule="auto"/>
        <w:ind w:left="632" w:leftChars="100" w:hanging="422" w:hangingChars="200"/>
        <w:jc w:val="both"/>
        <w:rPr>
          <w:b/>
          <w:bCs/>
          <w:sz w:val="21"/>
          <w:szCs w:val="21"/>
          <w:u w:val="double"/>
        </w:rPr>
      </w:pPr>
      <w:r>
        <w:rPr>
          <w:rFonts w:hint="eastAsia"/>
          <w:b/>
          <w:bCs/>
          <w:sz w:val="21"/>
          <w:szCs w:val="21"/>
          <w:u w:val="double"/>
        </w:rPr>
        <w:t>按有关法律、法规、规章属于报价无效的。</w:t>
      </w:r>
    </w:p>
    <w:p w14:paraId="206BA4BC">
      <w:pPr>
        <w:pStyle w:val="23"/>
        <w:numPr>
          <w:ilvl w:val="0"/>
          <w:numId w:val="11"/>
        </w:numPr>
        <w:spacing w:before="0" w:beforeAutospacing="0" w:after="0" w:afterAutospacing="0" w:line="360" w:lineRule="auto"/>
        <w:ind w:left="632" w:leftChars="100" w:hanging="422" w:hangingChars="200"/>
        <w:jc w:val="both"/>
        <w:rPr>
          <w:sz w:val="21"/>
          <w:szCs w:val="21"/>
        </w:rPr>
      </w:pPr>
      <w:r>
        <w:rPr>
          <w:rFonts w:hint="eastAsia"/>
          <w:b/>
          <w:sz w:val="21"/>
          <w:szCs w:val="21"/>
        </w:rPr>
        <w:t>有下列情形之一的，视为串通响应，其报价无效：</w:t>
      </w:r>
    </w:p>
    <w:p w14:paraId="5C9B8095">
      <w:pPr>
        <w:widowControl/>
        <w:numPr>
          <w:ilvl w:val="2"/>
          <w:numId w:val="12"/>
        </w:numPr>
        <w:tabs>
          <w:tab w:val="left" w:pos="2100"/>
        </w:tabs>
        <w:spacing w:line="360" w:lineRule="auto"/>
        <w:ind w:left="630" w:leftChars="100" w:hanging="420" w:hangingChars="200"/>
        <w:rPr>
          <w:rFonts w:ascii="宋体" w:hAnsi="宋体" w:cs="宋体"/>
          <w:szCs w:val="21"/>
        </w:rPr>
      </w:pPr>
      <w:r>
        <w:rPr>
          <w:rFonts w:hint="eastAsia" w:ascii="宋体" w:hAnsi="宋体" w:cs="宋体"/>
          <w:szCs w:val="21"/>
          <w:lang w:bidi="ar"/>
        </w:rPr>
        <w:t>存在单位负责人为同一人或存在控股、管理关系的不同单位参与同一项目；</w:t>
      </w:r>
    </w:p>
    <w:p w14:paraId="54A0CE7C">
      <w:pPr>
        <w:pStyle w:val="23"/>
        <w:numPr>
          <w:ilvl w:val="2"/>
          <w:numId w:val="12"/>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不同供应商的响应文件由同一单位或者个人编制；</w:t>
      </w:r>
    </w:p>
    <w:p w14:paraId="381E5CA4">
      <w:pPr>
        <w:pStyle w:val="23"/>
        <w:numPr>
          <w:ilvl w:val="2"/>
          <w:numId w:val="12"/>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不同供应商委托同一单位或者个人办理项目事宜；</w:t>
      </w:r>
    </w:p>
    <w:p w14:paraId="7FD4C123">
      <w:pPr>
        <w:pStyle w:val="23"/>
        <w:numPr>
          <w:ilvl w:val="2"/>
          <w:numId w:val="12"/>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不同供应商使用同一IP地址参与项目；</w:t>
      </w:r>
    </w:p>
    <w:p w14:paraId="20025972">
      <w:pPr>
        <w:pStyle w:val="23"/>
        <w:numPr>
          <w:ilvl w:val="2"/>
          <w:numId w:val="12"/>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不同供应商的响应文件载明的项目管理成员或者联系人员为同一人；</w:t>
      </w:r>
    </w:p>
    <w:p w14:paraId="152E3C77">
      <w:pPr>
        <w:pStyle w:val="23"/>
        <w:numPr>
          <w:ilvl w:val="2"/>
          <w:numId w:val="12"/>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不同供应商的响应文件异常一致或者报价呈规律性差异；</w:t>
      </w:r>
    </w:p>
    <w:p w14:paraId="29D250BD">
      <w:pPr>
        <w:pStyle w:val="23"/>
        <w:numPr>
          <w:ilvl w:val="2"/>
          <w:numId w:val="12"/>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不同供应商的响应文件相互混淆；</w:t>
      </w:r>
    </w:p>
    <w:p w14:paraId="04701C49">
      <w:pPr>
        <w:pStyle w:val="23"/>
        <w:numPr>
          <w:ilvl w:val="2"/>
          <w:numId w:val="12"/>
        </w:numPr>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不同供应商的保障金/保证金从同一单位或者个人的账户转出。</w:t>
      </w:r>
    </w:p>
    <w:p w14:paraId="5BF9C3C8">
      <w:pPr>
        <w:pStyle w:val="23"/>
        <w:widowControl w:val="0"/>
        <w:numPr>
          <w:ilvl w:val="0"/>
          <w:numId w:val="4"/>
        </w:numPr>
        <w:spacing w:before="0" w:beforeAutospacing="0" w:after="0" w:afterAutospacing="0" w:line="360" w:lineRule="auto"/>
        <w:ind w:left="632" w:leftChars="100" w:hanging="422" w:hangingChars="200"/>
        <w:jc w:val="both"/>
        <w:rPr>
          <w:sz w:val="21"/>
          <w:szCs w:val="21"/>
        </w:rPr>
      </w:pPr>
      <w:r>
        <w:rPr>
          <w:rFonts w:hint="eastAsia"/>
          <w:b/>
          <w:kern w:val="2"/>
          <w:sz w:val="21"/>
          <w:szCs w:val="21"/>
          <w:lang w:bidi="ar"/>
        </w:rPr>
        <w:t>项目活动失败</w:t>
      </w:r>
    </w:p>
    <w:p w14:paraId="17D8B064">
      <w:pPr>
        <w:pStyle w:val="23"/>
        <w:widowControl w:val="0"/>
        <w:numPr>
          <w:ilvl w:val="0"/>
          <w:numId w:val="13"/>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出现下列情况的，本次项目活动失败：</w:t>
      </w:r>
    </w:p>
    <w:p w14:paraId="6EF3B2E8">
      <w:pPr>
        <w:pStyle w:val="23"/>
        <w:widowControl w:val="0"/>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（1）有效报名供应商不足3家；</w:t>
      </w:r>
    </w:p>
    <w:p w14:paraId="16237288">
      <w:pPr>
        <w:pStyle w:val="23"/>
        <w:widowControl w:val="0"/>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（2）有效报价供应商不足3家。</w:t>
      </w:r>
    </w:p>
    <w:p w14:paraId="68ED95CF">
      <w:pPr>
        <w:pStyle w:val="23"/>
        <w:widowControl w:val="0"/>
        <w:numPr>
          <w:ilvl w:val="0"/>
          <w:numId w:val="13"/>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出现影响采购公正的违法、违规行为的；</w:t>
      </w:r>
    </w:p>
    <w:p w14:paraId="7D990E32">
      <w:pPr>
        <w:pStyle w:val="23"/>
        <w:widowControl w:val="0"/>
        <w:numPr>
          <w:ilvl w:val="0"/>
          <w:numId w:val="13"/>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因重大变故，采购任务取消的。</w:t>
      </w:r>
    </w:p>
    <w:p w14:paraId="73C298DC">
      <w:pPr>
        <w:pStyle w:val="23"/>
        <w:widowControl w:val="0"/>
        <w:numPr>
          <w:ilvl w:val="0"/>
          <w:numId w:val="4"/>
        </w:numPr>
        <w:spacing w:before="0" w:beforeAutospacing="0" w:after="0" w:afterAutospacing="0" w:line="360" w:lineRule="auto"/>
        <w:ind w:left="632" w:leftChars="100" w:hanging="422" w:hangingChars="200"/>
        <w:jc w:val="both"/>
        <w:rPr>
          <w:b/>
          <w:sz w:val="21"/>
          <w:szCs w:val="21"/>
        </w:rPr>
      </w:pPr>
      <w:r>
        <w:rPr>
          <w:rFonts w:hint="eastAsia"/>
          <w:b/>
          <w:kern w:val="2"/>
          <w:sz w:val="21"/>
          <w:szCs w:val="21"/>
          <w:lang w:bidi="ar"/>
        </w:rPr>
        <w:t>使用费</w:t>
      </w:r>
    </w:p>
    <w:p w14:paraId="0B6F2424">
      <w:pPr>
        <w:pStyle w:val="23"/>
        <w:widowControl w:val="0"/>
        <w:numPr>
          <w:ilvl w:val="0"/>
          <w:numId w:val="1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成交供应商须向平台服务商云采链线上采购一体化平台缴纳平台使用费，金额为成交金额的1.2%</w:t>
      </w:r>
      <w:r>
        <w:rPr>
          <w:rFonts w:hint="eastAsia"/>
          <w:b/>
          <w:kern w:val="2"/>
          <w:sz w:val="21"/>
          <w:szCs w:val="21"/>
          <w:lang w:bidi="ar"/>
        </w:rPr>
        <w:t>（四舍五入取整数）</w:t>
      </w:r>
      <w:r>
        <w:rPr>
          <w:rFonts w:hint="eastAsia"/>
          <w:kern w:val="2"/>
          <w:sz w:val="21"/>
          <w:szCs w:val="21"/>
          <w:lang w:bidi="ar"/>
        </w:rPr>
        <w:t>；</w:t>
      </w:r>
    </w:p>
    <w:p w14:paraId="41CA2210">
      <w:pPr>
        <w:pStyle w:val="23"/>
        <w:widowControl w:val="0"/>
        <w:numPr>
          <w:ilvl w:val="0"/>
          <w:numId w:val="1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成交供应商无正当理由放弃成交资格的必须按项目公告等相关规定缴纳相应的平台使用费；</w:t>
      </w:r>
    </w:p>
    <w:p w14:paraId="0289A75E">
      <w:pPr>
        <w:pStyle w:val="23"/>
        <w:widowControl w:val="0"/>
        <w:numPr>
          <w:ilvl w:val="0"/>
          <w:numId w:val="14"/>
        </w:numPr>
        <w:spacing w:before="0" w:beforeAutospacing="0" w:after="0" w:afterAutospacing="0" w:line="360" w:lineRule="auto"/>
        <w:ind w:left="630" w:leftChars="100" w:hangingChars="200"/>
        <w:jc w:val="both"/>
        <w:rPr>
          <w:sz w:val="21"/>
          <w:szCs w:val="21"/>
        </w:rPr>
      </w:pPr>
      <w:r>
        <w:rPr>
          <w:rFonts w:hint="eastAsia"/>
          <w:kern w:val="2"/>
          <w:sz w:val="21"/>
          <w:szCs w:val="21"/>
          <w:lang w:bidi="ar"/>
        </w:rPr>
        <w:t>如确实因不可抗力放弃成交资格的，应在不可抗力发生后三个工作日内予以通知采购代理机构并提供相关的证明；如逾期，采购代理机构不予退还平台使用费。</w:t>
      </w:r>
    </w:p>
    <w:p w14:paraId="75E675AC">
      <w:pPr>
        <w:pStyle w:val="23"/>
        <w:spacing w:before="0" w:beforeAutospacing="0" w:after="0" w:afterAutospacing="0" w:line="360" w:lineRule="auto"/>
        <w:ind w:left="632" w:leftChars="100" w:hanging="422" w:hangingChars="200"/>
        <w:jc w:val="both"/>
        <w:rPr>
          <w:b/>
          <w:sz w:val="21"/>
          <w:szCs w:val="21"/>
        </w:rPr>
      </w:pPr>
      <w:r>
        <w:rPr>
          <w:rFonts w:hint="eastAsia"/>
          <w:b/>
          <w:kern w:val="2"/>
          <w:sz w:val="21"/>
          <w:szCs w:val="21"/>
          <w:lang w:bidi="ar"/>
        </w:rPr>
        <w:t>六、联系方式</w:t>
      </w:r>
    </w:p>
    <w:p w14:paraId="253D2DFE">
      <w:pPr>
        <w:pStyle w:val="23"/>
        <w:spacing w:before="0" w:beforeAutospacing="0" w:after="0" w:afterAutospacing="0" w:line="360" w:lineRule="auto"/>
        <w:ind w:left="630" w:leftChars="100" w:hanging="420" w:hangingChars="200"/>
        <w:jc w:val="both"/>
        <w:rPr>
          <w:sz w:val="21"/>
          <w:szCs w:val="21"/>
        </w:rPr>
      </w:pPr>
      <w:r>
        <w:rPr>
          <w:rFonts w:hint="eastAsia"/>
          <w:kern w:val="2"/>
          <w:sz w:val="21"/>
          <w:szCs w:val="21"/>
          <w:lang w:bidi="ar"/>
        </w:rPr>
        <w:t>扫码关注微信公众号“云采链互联服务平台”，即可在线咨询相关事项。</w:t>
      </w:r>
    </w:p>
    <w:p w14:paraId="45C0683B">
      <w:pPr>
        <w:pStyle w:val="55"/>
        <w:widowControl/>
        <w:spacing w:line="360" w:lineRule="auto"/>
        <w:ind w:left="420" w:firstLine="0" w:firstLineChars="0"/>
        <w:jc w:val="center"/>
        <w:rPr>
          <w:rFonts w:ascii="宋体" w:hAnsi="宋体"/>
          <w:b/>
          <w:szCs w:val="21"/>
        </w:rPr>
      </w:pPr>
      <w:r>
        <w:rPr>
          <w:rFonts w:ascii="宋体" w:hAnsi="宋体"/>
          <w:szCs w:val="21"/>
        </w:rPr>
        <w:drawing>
          <wp:inline distT="0" distB="0" distL="114300" distR="114300">
            <wp:extent cx="1371600" cy="1371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371600" cy="1371600"/>
                    </a:xfrm>
                    <a:prstGeom prst="rect">
                      <a:avLst/>
                    </a:prstGeom>
                    <a:noFill/>
                    <a:ln>
                      <a:noFill/>
                    </a:ln>
                  </pic:spPr>
                </pic:pic>
              </a:graphicData>
            </a:graphic>
          </wp:inline>
        </w:drawing>
      </w:r>
    </w:p>
    <w:p w14:paraId="016B851E">
      <w:pPr>
        <w:pStyle w:val="24"/>
        <w:spacing w:before="0" w:after="0" w:line="360" w:lineRule="auto"/>
        <w:rPr>
          <w:rFonts w:ascii="宋体" w:hAnsi="宋体"/>
          <w:highlight w:val="lightGray"/>
        </w:rPr>
      </w:pPr>
      <w:r>
        <w:rPr>
          <w:rFonts w:ascii="宋体" w:hAnsi="宋体"/>
          <w:sz w:val="21"/>
          <w:szCs w:val="21"/>
        </w:rPr>
        <w:br w:type="page"/>
      </w:r>
      <w:bookmarkStart w:id="4" w:name="_GoBack"/>
      <w:bookmarkEnd w:id="4"/>
      <w:r>
        <w:rPr>
          <w:rFonts w:hint="eastAsia" w:ascii="宋体" w:hAnsi="宋体"/>
        </w:rPr>
        <w:t>第二章 用户需求书</w:t>
      </w:r>
    </w:p>
    <w:p w14:paraId="14DE6FAC">
      <w:pPr>
        <w:spacing w:line="360" w:lineRule="auto"/>
        <w:rPr>
          <w:rFonts w:ascii="宋体" w:hAnsi="宋体" w:cs="宋体"/>
          <w:b/>
          <w:bCs/>
          <w:szCs w:val="21"/>
        </w:rPr>
      </w:pPr>
      <w:r>
        <w:rPr>
          <w:rFonts w:hint="eastAsia" w:ascii="宋体" w:hAnsi="宋体" w:cs="宋体"/>
          <w:b/>
          <w:bCs/>
          <w:szCs w:val="21"/>
        </w:rPr>
        <w:t>说明：</w:t>
      </w:r>
    </w:p>
    <w:p w14:paraId="346ECD90">
      <w:pPr>
        <w:snapToGrid w:val="0"/>
        <w:spacing w:line="360" w:lineRule="auto"/>
        <w:rPr>
          <w:rFonts w:ascii="宋体" w:hAnsi="宋体"/>
          <w:b/>
          <w:bCs/>
          <w:szCs w:val="21"/>
        </w:rPr>
      </w:pPr>
      <w:r>
        <w:rPr>
          <w:rFonts w:hint="eastAsia" w:ascii="宋体" w:hAnsi="宋体"/>
          <w:b/>
          <w:bCs/>
          <w:szCs w:val="21"/>
        </w:rPr>
        <w:t xml:space="preserve">1.响应供应商须对本项目进行整体响应，任何只对其中一部分进行的响应都被视为无效响应。 </w:t>
      </w:r>
    </w:p>
    <w:p w14:paraId="19D0D582">
      <w:pPr>
        <w:numPr>
          <w:ilvl w:val="0"/>
          <w:numId w:val="15"/>
        </w:numPr>
        <w:tabs>
          <w:tab w:val="left" w:pos="420"/>
          <w:tab w:val="left" w:pos="540"/>
        </w:tabs>
        <w:spacing w:line="360" w:lineRule="auto"/>
        <w:outlineLvl w:val="1"/>
        <w:rPr>
          <w:rFonts w:ascii="宋体" w:hAnsi="宋体" w:cs="宋体"/>
          <w:b/>
          <w:bCs/>
          <w:color w:val="000000"/>
          <w:szCs w:val="21"/>
          <w:lang w:val="zh-CN" w:bidi="ar"/>
        </w:rPr>
      </w:pPr>
      <w:r>
        <w:rPr>
          <w:rFonts w:hint="eastAsia" w:ascii="宋体" w:hAnsi="宋体" w:cs="宋体"/>
          <w:b/>
          <w:bCs/>
          <w:color w:val="000000"/>
          <w:szCs w:val="21"/>
          <w:lang w:val="zh-CN" w:bidi="ar"/>
        </w:rPr>
        <w:t>项目一览表</w:t>
      </w:r>
    </w:p>
    <w:tbl>
      <w:tblPr>
        <w:tblStyle w:val="27"/>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autofit"/>
        <w:tblCellMar>
          <w:top w:w="0" w:type="dxa"/>
          <w:left w:w="108" w:type="dxa"/>
          <w:bottom w:w="0" w:type="dxa"/>
          <w:right w:w="108" w:type="dxa"/>
        </w:tblCellMar>
      </w:tblPr>
      <w:tblGrid>
        <w:gridCol w:w="2663"/>
        <w:gridCol w:w="1249"/>
        <w:gridCol w:w="4211"/>
        <w:gridCol w:w="1833"/>
      </w:tblGrid>
      <w:tr w14:paraId="205BAEC8">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16" w:hRule="atLeast"/>
          <w:jc w:val="center"/>
        </w:trPr>
        <w:tc>
          <w:tcPr>
            <w:tcW w:w="1337" w:type="pct"/>
            <w:tcBorders>
              <w:top w:val="single" w:color="auto" w:sz="12" w:space="0"/>
              <w:left w:val="single" w:color="auto" w:sz="12" w:space="0"/>
              <w:bottom w:val="single" w:color="auto" w:sz="2" w:space="0"/>
              <w:right w:val="single" w:color="auto" w:sz="4" w:space="0"/>
            </w:tcBorders>
            <w:shd w:val="clear" w:color="auto" w:fill="EEECE1"/>
            <w:vAlign w:val="center"/>
          </w:tcPr>
          <w:p w14:paraId="7B9BA34B">
            <w:pPr>
              <w:jc w:val="center"/>
              <w:rPr>
                <w:rFonts w:ascii="宋体" w:hAnsi="宋体" w:cs="宋体"/>
                <w:b/>
                <w:szCs w:val="21"/>
              </w:rPr>
            </w:pPr>
            <w:r>
              <w:rPr>
                <w:rFonts w:hint="eastAsia" w:ascii="宋体" w:hAnsi="宋体" w:cs="宋体"/>
                <w:b/>
                <w:szCs w:val="21"/>
                <w:lang w:bidi="ar"/>
              </w:rPr>
              <w:t>采购内容</w:t>
            </w:r>
          </w:p>
        </w:tc>
        <w:tc>
          <w:tcPr>
            <w:tcW w:w="627" w:type="pct"/>
            <w:tcBorders>
              <w:top w:val="single" w:color="auto" w:sz="12" w:space="0"/>
              <w:left w:val="single" w:color="auto" w:sz="4" w:space="0"/>
              <w:bottom w:val="single" w:color="auto" w:sz="2" w:space="0"/>
              <w:right w:val="single" w:color="auto" w:sz="4" w:space="0"/>
            </w:tcBorders>
            <w:shd w:val="clear" w:color="auto" w:fill="EEECE1"/>
            <w:vAlign w:val="center"/>
          </w:tcPr>
          <w:p w14:paraId="1CD46C3F">
            <w:pPr>
              <w:jc w:val="center"/>
              <w:rPr>
                <w:rFonts w:ascii="宋体" w:hAnsi="宋体" w:cs="宋体"/>
                <w:b/>
                <w:szCs w:val="21"/>
              </w:rPr>
            </w:pPr>
            <w:r>
              <w:rPr>
                <w:rFonts w:hint="eastAsia" w:ascii="宋体" w:hAnsi="宋体" w:cs="宋体"/>
                <w:b/>
                <w:szCs w:val="21"/>
                <w:lang w:bidi="ar"/>
              </w:rPr>
              <w:t>数量</w:t>
            </w:r>
          </w:p>
        </w:tc>
        <w:tc>
          <w:tcPr>
            <w:tcW w:w="2114" w:type="pct"/>
            <w:tcBorders>
              <w:top w:val="single" w:color="auto" w:sz="12" w:space="0"/>
              <w:left w:val="single" w:color="auto" w:sz="4" w:space="0"/>
              <w:bottom w:val="single" w:color="auto" w:sz="2" w:space="0"/>
              <w:right w:val="single" w:color="auto" w:sz="4" w:space="0"/>
            </w:tcBorders>
            <w:shd w:val="clear" w:color="auto" w:fill="EEECE1"/>
            <w:vAlign w:val="center"/>
          </w:tcPr>
          <w:p w14:paraId="1C496FA6">
            <w:pPr>
              <w:jc w:val="center"/>
              <w:rPr>
                <w:rFonts w:ascii="宋体" w:hAnsi="宋体" w:cs="宋体"/>
                <w:b/>
                <w:szCs w:val="21"/>
              </w:rPr>
            </w:pPr>
            <w:r>
              <w:rPr>
                <w:rFonts w:hint="eastAsia" w:ascii="宋体" w:hAnsi="宋体" w:cs="宋体"/>
                <w:b/>
                <w:szCs w:val="21"/>
                <w:lang w:bidi="ar"/>
              </w:rPr>
              <w:t>服务期</w:t>
            </w:r>
          </w:p>
        </w:tc>
        <w:tc>
          <w:tcPr>
            <w:tcW w:w="920" w:type="pct"/>
            <w:tcBorders>
              <w:top w:val="single" w:color="auto" w:sz="12" w:space="0"/>
              <w:left w:val="single" w:color="auto" w:sz="4" w:space="0"/>
              <w:bottom w:val="single" w:color="auto" w:sz="2" w:space="0"/>
              <w:right w:val="single" w:color="auto" w:sz="12" w:space="0"/>
            </w:tcBorders>
            <w:shd w:val="clear" w:color="auto" w:fill="EEECE1"/>
            <w:vAlign w:val="center"/>
          </w:tcPr>
          <w:p w14:paraId="4E154097">
            <w:pPr>
              <w:jc w:val="center"/>
              <w:rPr>
                <w:rFonts w:ascii="宋体" w:hAnsi="宋体" w:cs="宋体"/>
                <w:b/>
                <w:szCs w:val="21"/>
              </w:rPr>
            </w:pPr>
            <w:r>
              <w:rPr>
                <w:rFonts w:hint="eastAsia" w:ascii="宋体" w:hAnsi="宋体" w:cs="宋体"/>
                <w:b/>
                <w:szCs w:val="21"/>
                <w:lang w:bidi="ar"/>
              </w:rPr>
              <w:t>最高限价（含税）</w:t>
            </w:r>
          </w:p>
        </w:tc>
      </w:tr>
      <w:tr w14:paraId="47A82B7A">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806" w:hRule="atLeast"/>
          <w:jc w:val="center"/>
        </w:trPr>
        <w:tc>
          <w:tcPr>
            <w:tcW w:w="1337" w:type="pct"/>
            <w:tcBorders>
              <w:top w:val="single" w:color="auto" w:sz="2" w:space="0"/>
              <w:left w:val="single" w:color="auto" w:sz="12" w:space="0"/>
              <w:bottom w:val="single" w:color="auto" w:sz="12" w:space="0"/>
              <w:right w:val="single" w:color="auto" w:sz="4" w:space="0"/>
            </w:tcBorders>
            <w:shd w:val="clear" w:color="auto" w:fill="auto"/>
            <w:vAlign w:val="center"/>
          </w:tcPr>
          <w:p w14:paraId="784D04E5">
            <w:pPr>
              <w:spacing w:before="156" w:beforeLines="50"/>
              <w:jc w:val="center"/>
              <w:rPr>
                <w:rFonts w:hint="eastAsia" w:ascii="宋体" w:hAnsi="宋体" w:eastAsia="宋体" w:cs="宋体"/>
                <w:szCs w:val="21"/>
                <w:lang w:eastAsia="zh-CN"/>
              </w:rPr>
            </w:pPr>
            <w:r>
              <w:rPr>
                <w:rFonts w:hint="eastAsia" w:ascii="Times New Roman" w:hAnsi="Times New Roman" w:cs="宋体"/>
                <w:szCs w:val="24"/>
                <w:lang w:eastAsia="zh-CN" w:bidi="ar"/>
              </w:rPr>
              <w:t>广裕集团实训中心（阳春）住宿楼加装电梯项目监理服务（第二次竞价）</w:t>
            </w:r>
          </w:p>
        </w:tc>
        <w:tc>
          <w:tcPr>
            <w:tcW w:w="627" w:type="pct"/>
            <w:tcBorders>
              <w:top w:val="single" w:color="auto" w:sz="2" w:space="0"/>
              <w:left w:val="single" w:color="auto" w:sz="4" w:space="0"/>
              <w:bottom w:val="single" w:color="auto" w:sz="12" w:space="0"/>
              <w:right w:val="single" w:color="auto" w:sz="4" w:space="0"/>
            </w:tcBorders>
            <w:shd w:val="clear" w:color="auto" w:fill="auto"/>
            <w:vAlign w:val="center"/>
          </w:tcPr>
          <w:p w14:paraId="3DC1C804">
            <w:pPr>
              <w:spacing w:before="156" w:beforeLines="50"/>
              <w:jc w:val="center"/>
              <w:rPr>
                <w:rFonts w:ascii="宋体" w:hAnsi="宋体" w:cs="宋体"/>
                <w:szCs w:val="21"/>
              </w:rPr>
            </w:pPr>
            <w:r>
              <w:rPr>
                <w:rFonts w:hint="eastAsia" w:ascii="宋体" w:hAnsi="宋体" w:cs="宋体"/>
                <w:bCs/>
                <w:color w:val="000000"/>
                <w:szCs w:val="21"/>
                <w:lang w:bidi="ar"/>
              </w:rPr>
              <w:t>1项</w:t>
            </w:r>
          </w:p>
        </w:tc>
        <w:tc>
          <w:tcPr>
            <w:tcW w:w="2114" w:type="pct"/>
            <w:tcBorders>
              <w:top w:val="single" w:color="auto" w:sz="2" w:space="0"/>
              <w:left w:val="single" w:color="auto" w:sz="4" w:space="0"/>
              <w:bottom w:val="single" w:color="auto" w:sz="12" w:space="0"/>
              <w:right w:val="single" w:color="auto" w:sz="4" w:space="0"/>
            </w:tcBorders>
            <w:shd w:val="clear" w:color="auto" w:fill="auto"/>
            <w:vAlign w:val="center"/>
          </w:tcPr>
          <w:p w14:paraId="4E2320FC">
            <w:pPr>
              <w:spacing w:before="156" w:beforeLines="50"/>
              <w:jc w:val="center"/>
            </w:pPr>
            <w:r>
              <w:rPr>
                <w:rFonts w:hint="eastAsia" w:ascii="宋体" w:hAnsi="宋体" w:cs="宋体"/>
                <w:szCs w:val="21"/>
                <w:lang w:bidi="ar"/>
              </w:rPr>
              <w:t>从签订合同日起到建设项目结束为止（工程工期预计120个日历日）</w:t>
            </w:r>
          </w:p>
        </w:tc>
        <w:tc>
          <w:tcPr>
            <w:tcW w:w="920" w:type="pct"/>
            <w:tcBorders>
              <w:top w:val="single" w:color="auto" w:sz="2" w:space="0"/>
              <w:left w:val="single" w:color="auto" w:sz="4" w:space="0"/>
              <w:bottom w:val="single" w:color="auto" w:sz="12" w:space="0"/>
              <w:right w:val="single" w:color="auto" w:sz="12" w:space="0"/>
            </w:tcBorders>
            <w:shd w:val="clear" w:color="auto" w:fill="auto"/>
            <w:vAlign w:val="center"/>
          </w:tcPr>
          <w:p w14:paraId="2B67C974">
            <w:pPr>
              <w:spacing w:before="156" w:beforeLines="50"/>
              <w:jc w:val="center"/>
              <w:rPr>
                <w:rFonts w:ascii="宋体" w:hAnsi="宋体" w:cs="宋体"/>
                <w:szCs w:val="21"/>
              </w:rPr>
            </w:pPr>
            <w:r>
              <w:rPr>
                <w:rFonts w:hint="eastAsia" w:ascii="宋体" w:hAnsi="宋体" w:cs="宋体"/>
                <w:bCs/>
                <w:color w:val="000000"/>
                <w:szCs w:val="21"/>
                <w:lang w:bidi="ar"/>
              </w:rPr>
              <w:t>人民币</w:t>
            </w:r>
            <w:r>
              <w:rPr>
                <w:rFonts w:hint="eastAsia" w:ascii="宋体" w:hAnsi="宋体" w:cs="宋体"/>
                <w:szCs w:val="24"/>
                <w:u w:val="single"/>
                <w:lang w:bidi="ar"/>
              </w:rPr>
              <w:t>33660</w:t>
            </w:r>
            <w:r>
              <w:rPr>
                <w:rFonts w:hint="eastAsia" w:ascii="宋体" w:hAnsi="宋体" w:cs="宋体"/>
                <w:bCs/>
                <w:color w:val="000000"/>
                <w:szCs w:val="21"/>
                <w:lang w:bidi="ar"/>
              </w:rPr>
              <w:t>元</w:t>
            </w:r>
          </w:p>
        </w:tc>
      </w:tr>
    </w:tbl>
    <w:p w14:paraId="22D9A946">
      <w:pPr>
        <w:numPr>
          <w:ilvl w:val="0"/>
          <w:numId w:val="15"/>
        </w:numPr>
        <w:tabs>
          <w:tab w:val="left" w:pos="420"/>
          <w:tab w:val="left" w:pos="540"/>
        </w:tabs>
        <w:spacing w:line="360" w:lineRule="auto"/>
        <w:outlineLvl w:val="1"/>
        <w:rPr>
          <w:rFonts w:ascii="宋体" w:hAnsi="宋体" w:cs="宋体"/>
          <w:b/>
          <w:bCs/>
          <w:color w:val="000000"/>
          <w:szCs w:val="21"/>
          <w:lang w:bidi="ar"/>
        </w:rPr>
      </w:pPr>
      <w:r>
        <w:rPr>
          <w:rFonts w:hint="eastAsia" w:ascii="宋体" w:hAnsi="宋体" w:cs="宋体"/>
          <w:b/>
          <w:bCs/>
          <w:color w:val="000000"/>
          <w:szCs w:val="21"/>
          <w:lang w:bidi="ar"/>
        </w:rPr>
        <w:t>项目概况</w:t>
      </w:r>
    </w:p>
    <w:p w14:paraId="4E306E5D">
      <w:pPr>
        <w:numPr>
          <w:ilvl w:val="0"/>
          <w:numId w:val="16"/>
        </w:numPr>
        <w:spacing w:line="360" w:lineRule="auto"/>
        <w:jc w:val="left"/>
        <w:rPr>
          <w:rFonts w:ascii="宋体" w:hAnsi="宋体" w:cs="宋体"/>
          <w:szCs w:val="21"/>
        </w:rPr>
      </w:pPr>
      <w:r>
        <w:rPr>
          <w:rFonts w:hint="eastAsia" w:ascii="宋体" w:hAnsi="宋体" w:cs="宋体"/>
          <w:szCs w:val="21"/>
          <w:lang w:bidi="ar"/>
        </w:rPr>
        <w:t>项目名称：</w:t>
      </w:r>
      <w:r>
        <w:rPr>
          <w:rFonts w:hint="eastAsia" w:ascii="宋体" w:hAnsi="宋体" w:cs="宋体"/>
          <w:szCs w:val="21"/>
          <w:lang w:eastAsia="zh-CN" w:bidi="ar"/>
        </w:rPr>
        <w:t>广裕集团实训中心（阳春）住宿楼加装电梯项目监理服务（第二次竞价）</w:t>
      </w:r>
    </w:p>
    <w:p w14:paraId="7B98CFA3">
      <w:pPr>
        <w:numPr>
          <w:ilvl w:val="0"/>
          <w:numId w:val="16"/>
        </w:numPr>
        <w:spacing w:line="360" w:lineRule="auto"/>
        <w:jc w:val="left"/>
        <w:rPr>
          <w:rFonts w:ascii="宋体" w:hAnsi="宋体" w:cs="宋体"/>
          <w:szCs w:val="21"/>
        </w:rPr>
      </w:pPr>
      <w:r>
        <w:rPr>
          <w:rFonts w:hint="eastAsia" w:ascii="宋体" w:hAnsi="宋体" w:cs="宋体"/>
          <w:szCs w:val="21"/>
          <w:lang w:bidi="ar"/>
        </w:rPr>
        <w:t>建设单位：广裕集团阳春实业有限公司</w:t>
      </w:r>
    </w:p>
    <w:p w14:paraId="7C6F05D9">
      <w:pPr>
        <w:numPr>
          <w:ilvl w:val="0"/>
          <w:numId w:val="16"/>
        </w:numPr>
        <w:spacing w:line="360" w:lineRule="auto"/>
        <w:jc w:val="left"/>
        <w:rPr>
          <w:rFonts w:ascii="宋体" w:hAnsi="宋体" w:cs="宋体"/>
          <w:szCs w:val="21"/>
        </w:rPr>
      </w:pPr>
      <w:r>
        <w:rPr>
          <w:rFonts w:hint="eastAsia" w:ascii="宋体" w:hAnsi="宋体" w:cs="宋体"/>
          <w:szCs w:val="21"/>
          <w:lang w:bidi="ar"/>
        </w:rPr>
        <w:t>建设地点：阳春市松柏镇一号大院</w:t>
      </w:r>
    </w:p>
    <w:p w14:paraId="2EE5041F">
      <w:pPr>
        <w:numPr>
          <w:ilvl w:val="0"/>
          <w:numId w:val="16"/>
        </w:numPr>
        <w:spacing w:line="360" w:lineRule="auto"/>
        <w:jc w:val="left"/>
        <w:rPr>
          <w:rFonts w:ascii="宋体" w:hAnsi="宋体" w:cs="宋体"/>
          <w:szCs w:val="21"/>
        </w:rPr>
      </w:pPr>
      <w:r>
        <w:rPr>
          <w:rFonts w:hint="eastAsia" w:ascii="宋体" w:hAnsi="宋体" w:cs="宋体"/>
          <w:szCs w:val="21"/>
          <w:lang w:bidi="ar"/>
        </w:rPr>
        <w:t>项目预算投资金额:广裕集团实训中心（阳春）住宿楼加装电梯项目工程建设部分102万元</w:t>
      </w:r>
    </w:p>
    <w:p w14:paraId="66E929CD">
      <w:pPr>
        <w:numPr>
          <w:ilvl w:val="0"/>
          <w:numId w:val="16"/>
        </w:numPr>
        <w:spacing w:line="360" w:lineRule="auto"/>
        <w:jc w:val="left"/>
        <w:rPr>
          <w:rFonts w:ascii="宋体" w:hAnsi="宋体" w:cs="宋体"/>
          <w:szCs w:val="21"/>
        </w:rPr>
      </w:pPr>
      <w:r>
        <w:rPr>
          <w:rFonts w:hint="eastAsia" w:ascii="宋体" w:hAnsi="宋体" w:cs="宋体"/>
          <w:szCs w:val="21"/>
          <w:lang w:bidi="ar"/>
        </w:rPr>
        <w:t>建设内容：广裕集团实训中心（阳春）住宿楼加装电梯项目（工程建设部分102万）监理服务</w:t>
      </w:r>
    </w:p>
    <w:p w14:paraId="0B09E8FB">
      <w:pPr>
        <w:numPr>
          <w:ilvl w:val="0"/>
          <w:numId w:val="16"/>
        </w:numPr>
        <w:spacing w:line="360" w:lineRule="auto"/>
        <w:jc w:val="left"/>
        <w:rPr>
          <w:rFonts w:ascii="宋体" w:hAnsi="宋体" w:cs="宋体"/>
          <w:szCs w:val="21"/>
        </w:rPr>
      </w:pPr>
      <w:r>
        <w:rPr>
          <w:rFonts w:hint="eastAsia" w:ascii="宋体" w:hAnsi="宋体" w:cs="宋体"/>
          <w:szCs w:val="21"/>
          <w:lang w:bidi="ar"/>
        </w:rPr>
        <w:t>监理服务金额：最高限价¥33660元</w:t>
      </w:r>
    </w:p>
    <w:p w14:paraId="11B958AB">
      <w:pPr>
        <w:numPr>
          <w:ilvl w:val="0"/>
          <w:numId w:val="16"/>
        </w:numPr>
        <w:spacing w:line="360" w:lineRule="auto"/>
        <w:jc w:val="left"/>
        <w:rPr>
          <w:rFonts w:ascii="宋体" w:hAnsi="宋体" w:cs="宋体"/>
          <w:b/>
          <w:bCs/>
          <w:color w:val="000000"/>
          <w:szCs w:val="21"/>
          <w:lang w:bidi="ar"/>
        </w:rPr>
      </w:pPr>
      <w:r>
        <w:rPr>
          <w:rFonts w:hint="eastAsia" w:ascii="宋体" w:hAnsi="宋体" w:cs="宋体"/>
          <w:szCs w:val="21"/>
          <w:lang w:bidi="ar"/>
        </w:rPr>
        <w:t>项目服务期限：从签订合同日起到建设项目结束为止（工程工期预计120个日历日）</w:t>
      </w:r>
    </w:p>
    <w:p w14:paraId="4E57DE6D">
      <w:pPr>
        <w:numPr>
          <w:ilvl w:val="0"/>
          <w:numId w:val="15"/>
        </w:numPr>
        <w:tabs>
          <w:tab w:val="left" w:pos="420"/>
          <w:tab w:val="left" w:pos="540"/>
        </w:tabs>
        <w:spacing w:line="360" w:lineRule="auto"/>
        <w:outlineLvl w:val="1"/>
        <w:rPr>
          <w:rFonts w:ascii="宋体" w:hAnsi="宋体" w:cs="宋体"/>
          <w:b/>
          <w:bCs/>
          <w:szCs w:val="21"/>
        </w:rPr>
      </w:pPr>
      <w:r>
        <w:rPr>
          <w:rFonts w:hint="eastAsia" w:ascii="宋体" w:hAnsi="宋体" w:cs="宋体"/>
          <w:b/>
          <w:bCs/>
          <w:szCs w:val="21"/>
          <w:lang w:bidi="ar"/>
        </w:rPr>
        <w:t>监理单位要求</w:t>
      </w:r>
    </w:p>
    <w:p w14:paraId="659BA199">
      <w:pPr>
        <w:numPr>
          <w:ilvl w:val="0"/>
          <w:numId w:val="17"/>
        </w:numPr>
        <w:spacing w:line="360" w:lineRule="auto"/>
        <w:jc w:val="left"/>
        <w:rPr>
          <w:rFonts w:ascii="宋体" w:hAnsi="宋体" w:cs="宋体"/>
          <w:b/>
          <w:szCs w:val="21"/>
        </w:rPr>
      </w:pPr>
      <w:r>
        <w:rPr>
          <w:rFonts w:hint="eastAsia" w:ascii="宋体" w:hAnsi="宋体" w:cs="宋体"/>
          <w:b/>
          <w:szCs w:val="21"/>
          <w:lang w:bidi="ar"/>
        </w:rPr>
        <w:t>服务要求</w:t>
      </w:r>
    </w:p>
    <w:p w14:paraId="04953174">
      <w:pPr>
        <w:numPr>
          <w:ilvl w:val="0"/>
          <w:numId w:val="18"/>
        </w:numPr>
        <w:spacing w:line="360" w:lineRule="auto"/>
        <w:ind w:firstLine="420" w:firstLineChars="200"/>
        <w:jc w:val="left"/>
        <w:rPr>
          <w:rFonts w:ascii="宋体" w:hAnsi="宋体" w:cs="宋体"/>
          <w:bCs/>
          <w:szCs w:val="21"/>
        </w:rPr>
      </w:pPr>
      <w:r>
        <w:rPr>
          <w:rFonts w:hint="eastAsia" w:ascii="宋体" w:hAnsi="宋体" w:cs="宋体"/>
          <w:bCs/>
          <w:szCs w:val="21"/>
          <w:lang w:bidi="ar"/>
        </w:rPr>
        <w:t>对</w:t>
      </w:r>
      <w:r>
        <w:rPr>
          <w:rFonts w:hint="eastAsia" w:ascii="宋体" w:hAnsi="宋体" w:cs="宋体"/>
          <w:szCs w:val="21"/>
          <w:lang w:bidi="ar"/>
        </w:rPr>
        <w:t>广裕集团实训中心（阳春）住宿楼加装电梯项目进行</w:t>
      </w:r>
      <w:r>
        <w:rPr>
          <w:rFonts w:hint="eastAsia" w:ascii="宋体" w:hAnsi="宋体" w:cs="宋体"/>
          <w:bCs/>
          <w:szCs w:val="21"/>
          <w:lang w:bidi="ar"/>
        </w:rPr>
        <w:t>全过程各阶段实行全方位（四控制、三管理、一协调）的监理，要求成交人提供详尽的监控措施方案。</w:t>
      </w:r>
    </w:p>
    <w:p w14:paraId="1164F327">
      <w:pPr>
        <w:numPr>
          <w:ilvl w:val="0"/>
          <w:numId w:val="18"/>
        </w:numPr>
        <w:spacing w:line="360" w:lineRule="auto"/>
        <w:ind w:firstLine="420" w:firstLineChars="200"/>
        <w:jc w:val="left"/>
        <w:rPr>
          <w:rFonts w:ascii="宋体" w:hAnsi="宋体" w:cs="宋体"/>
          <w:bCs/>
          <w:szCs w:val="21"/>
        </w:rPr>
      </w:pPr>
      <w:r>
        <w:rPr>
          <w:rFonts w:hint="eastAsia" w:ascii="宋体" w:hAnsi="宋体" w:cs="宋体"/>
          <w:bCs/>
          <w:szCs w:val="21"/>
          <w:lang w:bidi="ar"/>
        </w:rPr>
        <w:t>在监理服务期限内对监理范围，按《建设工程监理规范》（GB50319-2013）及国家、省、市有关规定开展监理工作， 并要求全和做监理周报、月报和测试报告等。要求成交人提供较为详尽的监理流程和成果。</w:t>
      </w:r>
    </w:p>
    <w:p w14:paraId="573B532A">
      <w:pPr>
        <w:numPr>
          <w:ilvl w:val="0"/>
          <w:numId w:val="18"/>
        </w:numPr>
        <w:spacing w:line="360" w:lineRule="auto"/>
        <w:ind w:firstLine="420" w:firstLineChars="200"/>
        <w:jc w:val="left"/>
        <w:rPr>
          <w:rFonts w:ascii="宋体" w:hAnsi="宋体" w:cs="宋体"/>
          <w:bCs/>
          <w:szCs w:val="21"/>
        </w:rPr>
      </w:pPr>
      <w:r>
        <w:rPr>
          <w:rFonts w:hint="eastAsia" w:ascii="宋体" w:hAnsi="宋体" w:cs="宋体"/>
          <w:bCs/>
          <w:szCs w:val="21"/>
          <w:lang w:bidi="ar"/>
        </w:rPr>
        <w:t>工程质量控制标准：本项目要求严格按照国家有关施工具验收规范、技术标准进行施工监理，符合国家颁发的有关质量验评标准。</w:t>
      </w:r>
    </w:p>
    <w:p w14:paraId="3CB06846">
      <w:pPr>
        <w:numPr>
          <w:ilvl w:val="0"/>
          <w:numId w:val="17"/>
        </w:numPr>
        <w:spacing w:line="360" w:lineRule="auto"/>
        <w:jc w:val="left"/>
        <w:rPr>
          <w:rFonts w:ascii="宋体" w:hAnsi="宋体" w:cs="宋体"/>
          <w:b/>
          <w:szCs w:val="21"/>
        </w:rPr>
      </w:pPr>
      <w:r>
        <w:rPr>
          <w:rFonts w:hint="eastAsia" w:ascii="宋体" w:hAnsi="宋体" w:cs="宋体"/>
          <w:b/>
          <w:szCs w:val="21"/>
          <w:lang w:bidi="ar"/>
        </w:rPr>
        <w:t>人员要求</w:t>
      </w:r>
    </w:p>
    <w:p w14:paraId="6E8C8ECA">
      <w:pPr>
        <w:numPr>
          <w:ilvl w:val="0"/>
          <w:numId w:val="19"/>
        </w:numPr>
        <w:spacing w:line="360" w:lineRule="auto"/>
        <w:ind w:firstLine="420" w:firstLineChars="200"/>
        <w:jc w:val="left"/>
        <w:rPr>
          <w:rFonts w:ascii="宋体" w:hAnsi="宋体" w:cs="宋体"/>
          <w:bCs/>
          <w:szCs w:val="21"/>
        </w:rPr>
      </w:pPr>
      <w:r>
        <w:rPr>
          <w:rFonts w:hint="eastAsia" w:ascii="宋体" w:hAnsi="宋体" w:cs="宋体"/>
          <w:bCs/>
          <w:szCs w:val="21"/>
          <w:lang w:bidi="ar"/>
        </w:rPr>
        <w:t>要求派驻现场监理机构必须健全、专业配套，含现场监理工程师不少于1人，具体如下：</w:t>
      </w:r>
    </w:p>
    <w:p w14:paraId="76318ED2">
      <w:pPr>
        <w:spacing w:line="360" w:lineRule="auto"/>
        <w:ind w:firstLine="420" w:firstLineChars="200"/>
        <w:jc w:val="left"/>
        <w:rPr>
          <w:rFonts w:ascii="宋体" w:hAnsi="宋体" w:cs="宋体"/>
          <w:bCs/>
          <w:szCs w:val="21"/>
        </w:rPr>
      </w:pPr>
      <w:r>
        <w:rPr>
          <w:rFonts w:hint="eastAsia" w:ascii="宋体" w:hAnsi="宋体" w:cs="宋体"/>
          <w:bCs/>
          <w:szCs w:val="21"/>
          <w:lang w:bidi="ar"/>
        </w:rPr>
        <w:t>（1）现场监理工程师1人，要求具有省人社厅（人事厅）或广东省建设监理协会颁发的房屋、</w:t>
      </w:r>
      <w:r>
        <w:rPr>
          <w:rFonts w:hint="eastAsia" w:ascii="宋体" w:hAnsi="宋体" w:cs="宋体"/>
          <w:szCs w:val="21"/>
          <w:lang w:bidi="ar"/>
        </w:rPr>
        <w:t>房屋建筑工程</w:t>
      </w:r>
      <w:r>
        <w:rPr>
          <w:rFonts w:hint="eastAsia" w:ascii="宋体" w:hAnsi="宋体" w:cs="宋体"/>
          <w:bCs/>
          <w:szCs w:val="21"/>
          <w:lang w:bidi="ar"/>
        </w:rPr>
        <w:t>监理上岗资格证书或以上证书。</w:t>
      </w:r>
    </w:p>
    <w:p w14:paraId="43B0C39E">
      <w:pPr>
        <w:spacing w:line="360" w:lineRule="auto"/>
        <w:ind w:firstLine="420" w:firstLineChars="200"/>
        <w:jc w:val="left"/>
        <w:rPr>
          <w:rFonts w:ascii="宋体" w:hAnsi="宋体" w:cs="宋体"/>
          <w:bCs/>
          <w:szCs w:val="21"/>
          <w:lang w:bidi="ar"/>
        </w:rPr>
      </w:pPr>
      <w:r>
        <w:rPr>
          <w:rFonts w:hint="eastAsia" w:ascii="宋体" w:hAnsi="宋体" w:cs="宋体"/>
          <w:bCs/>
          <w:szCs w:val="21"/>
          <w:lang w:bidi="ar"/>
        </w:rPr>
        <w:t>（2）监理人的工作人员必须遵守工作制度，委托人将对监理人员进行考勤。总监理工程师不得挂虚名，须主持重大方案、技术协调会,否则委托人将按照总监理工程师每天(每次）500元对监理人扣罚违约金。现场监理人员须主持监理例会，保证每月驻工地时间不得少于24天，否则委托人将按现场监理人员每人每天300元对监理人扣罚违约金；对关键工序和主要工程的重要部位必须进行旁站，若无旁站时，每发现一次处以监理单位500元的违约金，若无对材料进场进行现场检测或委托人抽检发现材料不符合要求的，每发现一次处以监理单位1000元 的违约金，因此造成重大质量或安全事故的，按本合同相关规定办理。另外，监理的出勤要遵循监理方案及投标的承诺；如有突发事件要暂时离开监理现场应及时向甲方现场代表或甲方基建办负责人请假，离开时应向其他监理员交待清楚项目的状况及需要跟进的事情；监理员连续3次被发现不在现场，甲方有权要求更换监理员；对不能胜任工作、不负责任、不正确履行监理职责，或不按合同规定操作的监理人员，业主有权要求监理单位撤换，直到业主满意为止。</w:t>
      </w:r>
    </w:p>
    <w:p w14:paraId="5C1E8D6C">
      <w:pPr>
        <w:numPr>
          <w:ilvl w:val="0"/>
          <w:numId w:val="19"/>
        </w:numPr>
        <w:spacing w:line="360" w:lineRule="auto"/>
        <w:ind w:firstLine="420" w:firstLineChars="200"/>
        <w:jc w:val="left"/>
        <w:rPr>
          <w:rFonts w:ascii="宋体" w:hAnsi="宋体" w:cs="宋体"/>
          <w:bCs/>
          <w:szCs w:val="21"/>
        </w:rPr>
      </w:pPr>
      <w:r>
        <w:rPr>
          <w:rFonts w:hint="eastAsia" w:ascii="宋体" w:hAnsi="宋体" w:cs="宋体"/>
          <w:bCs/>
          <w:szCs w:val="21"/>
          <w:lang w:bidi="ar"/>
        </w:rPr>
        <w:t>以上人员要求为最低要求，各供应商可根据自身条件和工程实际情况增加和增派相关专业人员。</w:t>
      </w:r>
    </w:p>
    <w:p w14:paraId="3DE251C2">
      <w:pPr>
        <w:numPr>
          <w:ilvl w:val="0"/>
          <w:numId w:val="19"/>
        </w:numPr>
        <w:spacing w:line="360" w:lineRule="auto"/>
        <w:ind w:firstLine="420" w:firstLineChars="200"/>
        <w:jc w:val="left"/>
        <w:rPr>
          <w:rFonts w:ascii="宋体" w:hAnsi="宋体" w:cs="宋体"/>
          <w:bCs/>
          <w:szCs w:val="21"/>
        </w:rPr>
      </w:pPr>
      <w:r>
        <w:rPr>
          <w:rFonts w:hint="eastAsia" w:ascii="宋体" w:hAnsi="宋体" w:cs="宋体"/>
          <w:bCs/>
          <w:szCs w:val="21"/>
          <w:lang w:bidi="ar"/>
        </w:rPr>
        <w:t>现场监理工程师应为响应文件中列示的监理工程师（供应商在签订合同前须提供项目人员一览表），监理人若计划更换人员，须提前三日书面向采购人申请，征得采购人书面同意后再更换。若未经采购人书面同意，擅自更换总监理工程师，采购人将视为监理人员缺勤并对监理人扣罚违约金。成交人擅自调整监理人员，或监理人员擅自离开监理岗位的，采购人发现一人／次，有权处罚1000元元。</w:t>
      </w:r>
    </w:p>
    <w:p w14:paraId="26CD7E85">
      <w:pPr>
        <w:numPr>
          <w:ilvl w:val="0"/>
          <w:numId w:val="19"/>
        </w:numPr>
        <w:spacing w:line="360" w:lineRule="auto"/>
        <w:ind w:firstLine="420" w:firstLineChars="200"/>
        <w:jc w:val="left"/>
        <w:rPr>
          <w:rFonts w:ascii="宋体" w:hAnsi="宋体" w:cs="宋体"/>
          <w:bCs/>
          <w:szCs w:val="21"/>
        </w:rPr>
      </w:pPr>
      <w:r>
        <w:rPr>
          <w:rFonts w:hint="eastAsia" w:ascii="宋体" w:hAnsi="宋体" w:cs="宋体"/>
          <w:bCs/>
          <w:szCs w:val="21"/>
          <w:lang w:bidi="ar"/>
        </w:rPr>
        <w:t>因不可抗力因素导致监理小组人员发生变更的，成交人必须在3个工作日内书面通知采购人，替代人员必须具有与原人员相当或更高的资质和能力。</w:t>
      </w:r>
    </w:p>
    <w:p w14:paraId="61353BB9">
      <w:pPr>
        <w:numPr>
          <w:ilvl w:val="0"/>
          <w:numId w:val="19"/>
        </w:numPr>
        <w:spacing w:line="360" w:lineRule="auto"/>
        <w:ind w:firstLine="420" w:firstLineChars="200"/>
        <w:jc w:val="left"/>
        <w:rPr>
          <w:rFonts w:ascii="宋体" w:hAnsi="宋体" w:cs="宋体"/>
          <w:bCs/>
          <w:szCs w:val="21"/>
        </w:rPr>
      </w:pPr>
      <w:r>
        <w:rPr>
          <w:rFonts w:hint="eastAsia" w:ascii="宋体" w:hAnsi="宋体" w:cs="宋体"/>
          <w:bCs/>
          <w:szCs w:val="21"/>
          <w:lang w:bidi="ar"/>
        </w:rPr>
        <w:t>根据项目实际需要，采购人有权要求成交方增加现场监理人数或撤换不称职的监理人员。</w:t>
      </w:r>
    </w:p>
    <w:p w14:paraId="137F2C7C">
      <w:pPr>
        <w:numPr>
          <w:ilvl w:val="0"/>
          <w:numId w:val="19"/>
        </w:numPr>
        <w:spacing w:line="360" w:lineRule="auto"/>
        <w:ind w:firstLine="420" w:firstLineChars="200"/>
        <w:jc w:val="left"/>
        <w:rPr>
          <w:rFonts w:ascii="宋体" w:hAnsi="宋体" w:cs="宋体"/>
          <w:bCs/>
          <w:szCs w:val="21"/>
        </w:rPr>
      </w:pPr>
      <w:r>
        <w:rPr>
          <w:rFonts w:hint="eastAsia" w:ascii="宋体" w:hAnsi="宋体" w:cs="宋体"/>
          <w:bCs/>
          <w:szCs w:val="21"/>
          <w:lang w:bidi="ar"/>
        </w:rPr>
        <w:t>成交人在完成本项目规定的工作后方可撤销驻现场监理机构。</w:t>
      </w:r>
    </w:p>
    <w:p w14:paraId="0E858333">
      <w:pPr>
        <w:numPr>
          <w:ilvl w:val="0"/>
          <w:numId w:val="17"/>
        </w:numPr>
        <w:spacing w:line="360" w:lineRule="auto"/>
        <w:jc w:val="left"/>
        <w:rPr>
          <w:rFonts w:ascii="宋体" w:hAnsi="宋体" w:cs="宋体"/>
          <w:b/>
          <w:szCs w:val="21"/>
        </w:rPr>
      </w:pPr>
      <w:r>
        <w:rPr>
          <w:rFonts w:hint="eastAsia" w:ascii="宋体" w:hAnsi="宋体" w:cs="宋体"/>
          <w:b/>
          <w:szCs w:val="21"/>
          <w:lang w:bidi="ar"/>
        </w:rPr>
        <w:t>监理依据</w:t>
      </w:r>
    </w:p>
    <w:p w14:paraId="03B643FA">
      <w:pPr>
        <w:numPr>
          <w:ilvl w:val="0"/>
          <w:numId w:val="20"/>
        </w:numPr>
        <w:spacing w:line="360" w:lineRule="auto"/>
        <w:ind w:firstLine="420" w:firstLineChars="200"/>
        <w:jc w:val="left"/>
        <w:rPr>
          <w:rFonts w:ascii="宋体" w:hAnsi="宋体" w:cs="宋体"/>
          <w:bCs/>
          <w:szCs w:val="21"/>
        </w:rPr>
      </w:pPr>
      <w:r>
        <w:rPr>
          <w:rFonts w:hint="eastAsia" w:ascii="宋体" w:hAnsi="宋体" w:cs="宋体"/>
          <w:bCs/>
          <w:szCs w:val="21"/>
          <w:lang w:bidi="ar"/>
        </w:rPr>
        <w:t>建设单位与承建单位签订的项目建设合同</w:t>
      </w:r>
    </w:p>
    <w:p w14:paraId="763506A0">
      <w:pPr>
        <w:numPr>
          <w:ilvl w:val="0"/>
          <w:numId w:val="20"/>
        </w:numPr>
        <w:spacing w:line="360" w:lineRule="auto"/>
        <w:ind w:firstLine="420" w:firstLineChars="200"/>
        <w:jc w:val="left"/>
        <w:rPr>
          <w:rFonts w:ascii="宋体" w:hAnsi="宋体" w:cs="宋体"/>
          <w:bCs/>
          <w:szCs w:val="21"/>
        </w:rPr>
      </w:pPr>
      <w:r>
        <w:rPr>
          <w:rFonts w:hint="eastAsia" w:ascii="宋体" w:hAnsi="宋体" w:cs="宋体"/>
          <w:bCs/>
          <w:szCs w:val="21"/>
          <w:lang w:bidi="ar"/>
        </w:rPr>
        <w:t>建设单位与成交人签订的委托监理合同</w:t>
      </w:r>
    </w:p>
    <w:p w14:paraId="4351C5CB">
      <w:pPr>
        <w:numPr>
          <w:ilvl w:val="0"/>
          <w:numId w:val="20"/>
        </w:numPr>
        <w:spacing w:line="360" w:lineRule="auto"/>
        <w:ind w:firstLine="420" w:firstLineChars="200"/>
        <w:jc w:val="left"/>
        <w:rPr>
          <w:rFonts w:ascii="宋体" w:hAnsi="宋体" w:cs="宋体"/>
          <w:bCs/>
          <w:szCs w:val="21"/>
        </w:rPr>
      </w:pPr>
      <w:r>
        <w:rPr>
          <w:rFonts w:hint="eastAsia" w:ascii="宋体" w:hAnsi="宋体" w:cs="宋体"/>
          <w:bCs/>
          <w:szCs w:val="21"/>
          <w:lang w:bidi="ar"/>
        </w:rPr>
        <w:t>项目招标书、招标过程文件、成交商的响应文件、项目设计方案。</w:t>
      </w:r>
    </w:p>
    <w:p w14:paraId="6C494B08">
      <w:pPr>
        <w:numPr>
          <w:ilvl w:val="0"/>
          <w:numId w:val="20"/>
        </w:numPr>
        <w:spacing w:line="360" w:lineRule="auto"/>
        <w:ind w:firstLine="420" w:firstLineChars="200"/>
        <w:jc w:val="left"/>
        <w:rPr>
          <w:rFonts w:ascii="宋体" w:hAnsi="宋体" w:cs="宋体"/>
          <w:bCs/>
          <w:szCs w:val="21"/>
        </w:rPr>
      </w:pPr>
      <w:r>
        <w:rPr>
          <w:rFonts w:hint="eastAsia" w:ascii="宋体" w:hAnsi="宋体" w:cs="宋体"/>
          <w:bCs/>
          <w:szCs w:val="21"/>
          <w:lang w:bidi="ar"/>
        </w:rPr>
        <w:t>国家有关合同、招投标法、政府采购的相关法律法规</w:t>
      </w:r>
    </w:p>
    <w:p w14:paraId="1207FEBD">
      <w:pPr>
        <w:numPr>
          <w:ilvl w:val="0"/>
          <w:numId w:val="20"/>
        </w:numPr>
        <w:spacing w:line="360" w:lineRule="auto"/>
        <w:ind w:firstLine="420" w:firstLineChars="200"/>
        <w:jc w:val="left"/>
        <w:rPr>
          <w:rFonts w:ascii="宋体" w:hAnsi="宋体" w:cs="宋体"/>
          <w:bCs/>
          <w:szCs w:val="21"/>
        </w:rPr>
      </w:pPr>
      <w:r>
        <w:rPr>
          <w:rFonts w:hint="eastAsia" w:ascii="宋体" w:hAnsi="宋体" w:cs="宋体"/>
          <w:bCs/>
          <w:szCs w:val="21"/>
          <w:lang w:bidi="ar"/>
        </w:rPr>
        <w:t>部颁、地方政府的信息工程、信息工程监理的管理办法和规定</w:t>
      </w:r>
    </w:p>
    <w:p w14:paraId="4B3DE4CD">
      <w:pPr>
        <w:numPr>
          <w:ilvl w:val="0"/>
          <w:numId w:val="20"/>
        </w:numPr>
        <w:spacing w:line="360" w:lineRule="auto"/>
        <w:ind w:firstLine="420" w:firstLineChars="200"/>
        <w:jc w:val="left"/>
        <w:rPr>
          <w:rFonts w:ascii="宋体" w:hAnsi="宋体" w:cs="宋体"/>
          <w:bCs/>
          <w:szCs w:val="21"/>
        </w:rPr>
      </w:pPr>
      <w:r>
        <w:rPr>
          <w:rFonts w:hint="eastAsia" w:ascii="宋体" w:hAnsi="宋体" w:cs="宋体"/>
          <w:bCs/>
          <w:szCs w:val="21"/>
          <w:lang w:bidi="ar"/>
        </w:rPr>
        <w:t>建设工程和</w:t>
      </w:r>
      <w:r>
        <w:rPr>
          <w:rFonts w:hint="eastAsia"/>
          <w:szCs w:val="21"/>
        </w:rPr>
        <w:t>房屋建筑</w:t>
      </w:r>
      <w:r>
        <w:rPr>
          <w:rFonts w:hint="eastAsia" w:ascii="宋体" w:hAnsi="宋体" w:cs="宋体"/>
          <w:bCs/>
          <w:szCs w:val="21"/>
          <w:lang w:bidi="ar"/>
        </w:rPr>
        <w:t>工程相关的国家、行业标准和规范</w:t>
      </w:r>
    </w:p>
    <w:p w14:paraId="32CFE4C8">
      <w:pPr>
        <w:numPr>
          <w:ilvl w:val="0"/>
          <w:numId w:val="20"/>
        </w:numPr>
        <w:spacing w:line="360" w:lineRule="auto"/>
        <w:ind w:firstLine="420" w:firstLineChars="200"/>
        <w:jc w:val="left"/>
        <w:rPr>
          <w:rFonts w:ascii="宋体" w:hAnsi="宋体" w:cs="宋体"/>
          <w:bCs/>
          <w:szCs w:val="21"/>
        </w:rPr>
      </w:pPr>
      <w:r>
        <w:rPr>
          <w:rFonts w:hint="eastAsia" w:ascii="宋体" w:hAnsi="宋体" w:cs="宋体"/>
          <w:bCs/>
          <w:szCs w:val="21"/>
          <w:lang w:bidi="ar"/>
        </w:rPr>
        <w:t>建设工程和</w:t>
      </w:r>
      <w:r>
        <w:rPr>
          <w:rFonts w:hint="eastAsia"/>
          <w:szCs w:val="21"/>
        </w:rPr>
        <w:t>房屋建筑</w:t>
      </w:r>
      <w:r>
        <w:rPr>
          <w:rFonts w:hint="eastAsia" w:ascii="宋体" w:hAnsi="宋体" w:cs="宋体"/>
          <w:bCs/>
          <w:szCs w:val="21"/>
          <w:lang w:bidi="ar"/>
        </w:rPr>
        <w:t>工程技木监督、工程验收规范</w:t>
      </w:r>
    </w:p>
    <w:p w14:paraId="2F8937F1">
      <w:pPr>
        <w:numPr>
          <w:ilvl w:val="0"/>
          <w:numId w:val="20"/>
        </w:numPr>
        <w:spacing w:line="360" w:lineRule="auto"/>
        <w:ind w:firstLine="420" w:firstLineChars="200"/>
        <w:jc w:val="left"/>
        <w:rPr>
          <w:rFonts w:ascii="宋体" w:hAnsi="宋体" w:cs="宋体"/>
          <w:bCs/>
          <w:szCs w:val="21"/>
        </w:rPr>
      </w:pPr>
      <w:r>
        <w:rPr>
          <w:rFonts w:hint="eastAsia" w:ascii="宋体" w:hAnsi="宋体" w:cs="宋体"/>
          <w:bCs/>
          <w:szCs w:val="21"/>
          <w:lang w:bidi="ar"/>
        </w:rPr>
        <w:t>与工程相关的技木资料</w:t>
      </w:r>
    </w:p>
    <w:p w14:paraId="36116CA3">
      <w:pPr>
        <w:numPr>
          <w:ilvl w:val="0"/>
          <w:numId w:val="20"/>
        </w:numPr>
        <w:spacing w:line="360" w:lineRule="auto"/>
        <w:ind w:firstLine="420" w:firstLineChars="200"/>
        <w:jc w:val="left"/>
        <w:rPr>
          <w:rFonts w:ascii="宋体" w:hAnsi="宋体" w:cs="宋体"/>
          <w:bCs/>
          <w:szCs w:val="21"/>
        </w:rPr>
      </w:pPr>
      <w:r>
        <w:rPr>
          <w:rFonts w:hint="eastAsia" w:ascii="宋体" w:hAnsi="宋体" w:cs="宋体"/>
          <w:bCs/>
          <w:szCs w:val="21"/>
          <w:lang w:bidi="ar"/>
        </w:rPr>
        <w:t>其他与本项目适用的法律、法规和标准</w:t>
      </w:r>
    </w:p>
    <w:p w14:paraId="4F093DD5">
      <w:pPr>
        <w:numPr>
          <w:ilvl w:val="0"/>
          <w:numId w:val="20"/>
        </w:numPr>
        <w:spacing w:line="360" w:lineRule="auto"/>
        <w:ind w:firstLine="420" w:firstLineChars="200"/>
        <w:jc w:val="left"/>
        <w:rPr>
          <w:rFonts w:ascii="宋体" w:hAnsi="宋体" w:cs="宋体"/>
          <w:bCs/>
          <w:szCs w:val="21"/>
        </w:rPr>
      </w:pPr>
      <w:r>
        <w:rPr>
          <w:rFonts w:hint="eastAsia" w:ascii="宋体" w:hAnsi="宋体" w:cs="宋体"/>
          <w:bCs/>
          <w:szCs w:val="21"/>
          <w:lang w:bidi="ar"/>
        </w:rPr>
        <w:t>国家、地方及行业相关的技术标准</w:t>
      </w:r>
    </w:p>
    <w:p w14:paraId="243B739B">
      <w:pPr>
        <w:numPr>
          <w:ilvl w:val="0"/>
          <w:numId w:val="17"/>
        </w:numPr>
        <w:spacing w:line="360" w:lineRule="auto"/>
        <w:jc w:val="left"/>
        <w:rPr>
          <w:rFonts w:ascii="宋体" w:hAnsi="宋体" w:cs="宋体"/>
          <w:b/>
          <w:szCs w:val="21"/>
        </w:rPr>
      </w:pPr>
      <w:r>
        <w:rPr>
          <w:rFonts w:hint="eastAsia" w:ascii="宋体" w:hAnsi="宋体" w:cs="宋体"/>
          <w:b/>
          <w:szCs w:val="21"/>
          <w:lang w:bidi="ar"/>
        </w:rPr>
        <w:t>监理终止要求</w:t>
      </w:r>
    </w:p>
    <w:p w14:paraId="1A499694">
      <w:pPr>
        <w:spacing w:line="360" w:lineRule="auto"/>
        <w:ind w:firstLine="420" w:firstLineChars="200"/>
        <w:jc w:val="left"/>
        <w:rPr>
          <w:rFonts w:ascii="宋体" w:hAnsi="宋体" w:cs="宋体"/>
          <w:bCs/>
          <w:szCs w:val="21"/>
        </w:rPr>
      </w:pPr>
      <w:r>
        <w:rPr>
          <w:rFonts w:hint="eastAsia" w:ascii="宋体" w:hAnsi="宋体" w:cs="宋体"/>
          <w:bCs/>
          <w:szCs w:val="21"/>
          <w:lang w:bidi="ar"/>
        </w:rPr>
        <w:t>在本项目工程监理过程中，发生下列情况时之一的，建设单位有权终止与监理公司所签订的监理合同。</w:t>
      </w:r>
    </w:p>
    <w:p w14:paraId="6255F1D0">
      <w:pPr>
        <w:numPr>
          <w:ilvl w:val="0"/>
          <w:numId w:val="21"/>
        </w:numPr>
        <w:spacing w:line="360" w:lineRule="auto"/>
        <w:ind w:firstLine="420" w:firstLineChars="200"/>
        <w:jc w:val="left"/>
        <w:rPr>
          <w:rFonts w:ascii="宋体" w:hAnsi="宋体" w:cs="宋体"/>
          <w:bCs/>
          <w:szCs w:val="21"/>
        </w:rPr>
      </w:pPr>
      <w:r>
        <w:rPr>
          <w:rFonts w:hint="eastAsia" w:ascii="宋体" w:hAnsi="宋体" w:cs="宋体"/>
          <w:bCs/>
          <w:szCs w:val="21"/>
          <w:lang w:bidi="ar"/>
        </w:rPr>
        <w:t>监理人与项目承建方联合欺骗建设单位，弄虚作假的；</w:t>
      </w:r>
    </w:p>
    <w:p w14:paraId="54413C42">
      <w:pPr>
        <w:numPr>
          <w:ilvl w:val="0"/>
          <w:numId w:val="21"/>
        </w:numPr>
        <w:spacing w:line="360" w:lineRule="auto"/>
        <w:ind w:firstLine="420" w:firstLineChars="200"/>
        <w:jc w:val="left"/>
        <w:rPr>
          <w:rFonts w:ascii="宋体" w:hAnsi="宋体" w:cs="宋体"/>
          <w:bCs/>
          <w:szCs w:val="21"/>
        </w:rPr>
      </w:pPr>
      <w:r>
        <w:rPr>
          <w:rFonts w:hint="eastAsia" w:ascii="宋体" w:hAnsi="宋体" w:cs="宋体"/>
          <w:bCs/>
          <w:szCs w:val="21"/>
          <w:lang w:bidi="ar"/>
        </w:rPr>
        <w:t>监理验收过的项目出现严重质量事故的；</w:t>
      </w:r>
    </w:p>
    <w:p w14:paraId="70829FAE">
      <w:pPr>
        <w:numPr>
          <w:ilvl w:val="0"/>
          <w:numId w:val="21"/>
        </w:numPr>
        <w:spacing w:line="360" w:lineRule="auto"/>
        <w:ind w:firstLine="420" w:firstLineChars="200"/>
        <w:jc w:val="left"/>
        <w:rPr>
          <w:rFonts w:ascii="宋体" w:hAnsi="宋体" w:cs="宋体"/>
          <w:bCs/>
          <w:szCs w:val="21"/>
        </w:rPr>
      </w:pPr>
      <w:r>
        <w:rPr>
          <w:rFonts w:hint="eastAsia" w:ascii="宋体" w:hAnsi="宋体" w:cs="宋体"/>
          <w:bCs/>
          <w:szCs w:val="21"/>
          <w:lang w:bidi="ar"/>
        </w:rPr>
        <w:t>参与本项目的监理工程师频繁更换且未经采购人同意的；</w:t>
      </w:r>
    </w:p>
    <w:p w14:paraId="2F2E4A39">
      <w:pPr>
        <w:numPr>
          <w:ilvl w:val="0"/>
          <w:numId w:val="21"/>
        </w:numPr>
        <w:spacing w:line="360" w:lineRule="auto"/>
        <w:ind w:firstLine="420" w:firstLineChars="200"/>
        <w:jc w:val="left"/>
        <w:rPr>
          <w:rFonts w:ascii="宋体" w:hAnsi="宋体" w:cs="宋体"/>
          <w:bCs/>
          <w:szCs w:val="21"/>
        </w:rPr>
      </w:pPr>
      <w:r>
        <w:rPr>
          <w:rFonts w:hint="eastAsia" w:ascii="宋体" w:hAnsi="宋体" w:cs="宋体"/>
          <w:bCs/>
          <w:szCs w:val="21"/>
          <w:lang w:bidi="ar"/>
        </w:rPr>
        <w:t>监理人所派出的监理工程师的服务质量较差；</w:t>
      </w:r>
    </w:p>
    <w:p w14:paraId="7B75823B">
      <w:pPr>
        <w:numPr>
          <w:ilvl w:val="0"/>
          <w:numId w:val="21"/>
        </w:numPr>
        <w:spacing w:line="360" w:lineRule="auto"/>
        <w:ind w:firstLine="420" w:firstLineChars="200"/>
        <w:jc w:val="left"/>
        <w:rPr>
          <w:rFonts w:ascii="宋体" w:hAnsi="宋体" w:cs="宋体"/>
          <w:szCs w:val="21"/>
        </w:rPr>
      </w:pPr>
      <w:r>
        <w:rPr>
          <w:rFonts w:hint="eastAsia" w:ascii="宋体" w:hAnsi="宋体" w:cs="宋体"/>
          <w:bCs/>
          <w:szCs w:val="21"/>
          <w:lang w:bidi="ar"/>
        </w:rPr>
        <w:t>监理人将本项目的子项目分包给其他参选人的；</w:t>
      </w:r>
    </w:p>
    <w:p w14:paraId="78235790">
      <w:pPr>
        <w:numPr>
          <w:ilvl w:val="0"/>
          <w:numId w:val="21"/>
        </w:numPr>
        <w:spacing w:line="360" w:lineRule="auto"/>
        <w:ind w:firstLine="420" w:firstLineChars="200"/>
        <w:jc w:val="left"/>
        <w:rPr>
          <w:rFonts w:ascii="宋体" w:hAnsi="宋体" w:cs="宋体"/>
          <w:szCs w:val="21"/>
        </w:rPr>
      </w:pPr>
      <w:r>
        <w:rPr>
          <w:rFonts w:hint="eastAsia" w:ascii="宋体" w:hAnsi="宋体" w:cs="宋体"/>
          <w:szCs w:val="21"/>
          <w:lang w:bidi="ar"/>
        </w:rPr>
        <w:t>监理人泄露本项目的工作秘密的；</w:t>
      </w:r>
    </w:p>
    <w:p w14:paraId="18566AE0">
      <w:pPr>
        <w:numPr>
          <w:ilvl w:val="0"/>
          <w:numId w:val="21"/>
        </w:numPr>
        <w:spacing w:line="360" w:lineRule="auto"/>
        <w:ind w:firstLine="420" w:firstLineChars="200"/>
        <w:jc w:val="left"/>
        <w:rPr>
          <w:rFonts w:ascii="宋体" w:hAnsi="宋体" w:cs="宋体"/>
          <w:szCs w:val="21"/>
        </w:rPr>
      </w:pPr>
      <w:r>
        <w:rPr>
          <w:rFonts w:hint="eastAsia" w:ascii="宋体" w:hAnsi="宋体" w:cs="宋体"/>
          <w:szCs w:val="21"/>
          <w:lang w:bidi="ar"/>
        </w:rPr>
        <w:t>监理人未能依法履行其他监理职责的。</w:t>
      </w:r>
    </w:p>
    <w:p w14:paraId="0AD99430">
      <w:pPr>
        <w:numPr>
          <w:ilvl w:val="0"/>
          <w:numId w:val="15"/>
        </w:numPr>
        <w:tabs>
          <w:tab w:val="left" w:pos="420"/>
          <w:tab w:val="left" w:pos="540"/>
        </w:tabs>
        <w:spacing w:line="360" w:lineRule="auto"/>
        <w:outlineLvl w:val="1"/>
        <w:rPr>
          <w:rFonts w:ascii="宋体" w:hAnsi="宋体" w:cs="宋体"/>
          <w:b/>
          <w:bCs/>
          <w:szCs w:val="21"/>
        </w:rPr>
      </w:pPr>
      <w:r>
        <w:rPr>
          <w:rFonts w:hint="eastAsia" w:ascii="宋体" w:hAnsi="宋体" w:cs="宋体"/>
          <w:b/>
          <w:bCs/>
          <w:szCs w:val="21"/>
          <w:lang w:bidi="ar"/>
        </w:rPr>
        <w:t>监理费用及拨付</w:t>
      </w:r>
    </w:p>
    <w:p w14:paraId="61ACBF3A">
      <w:pPr>
        <w:numPr>
          <w:ilvl w:val="0"/>
          <w:numId w:val="22"/>
        </w:numPr>
        <w:spacing w:line="360" w:lineRule="auto"/>
        <w:rPr>
          <w:rFonts w:ascii="宋体" w:hAnsi="宋体" w:cs="宋体"/>
          <w:szCs w:val="21"/>
        </w:rPr>
      </w:pPr>
      <w:r>
        <w:rPr>
          <w:rFonts w:hint="eastAsia" w:ascii="宋体" w:hAnsi="宋体" w:cs="宋体"/>
          <w:szCs w:val="21"/>
          <w:lang w:bidi="ar"/>
        </w:rPr>
        <w:t>以项目投资金额为计费基准估算，合同价为包干价。</w:t>
      </w:r>
    </w:p>
    <w:p w14:paraId="078E9245">
      <w:pPr>
        <w:numPr>
          <w:ilvl w:val="0"/>
          <w:numId w:val="22"/>
        </w:numPr>
        <w:spacing w:line="360" w:lineRule="auto"/>
        <w:rPr>
          <w:rFonts w:ascii="宋体" w:hAnsi="宋体" w:cs="宋体"/>
          <w:szCs w:val="21"/>
        </w:rPr>
      </w:pPr>
      <w:r>
        <w:rPr>
          <w:rFonts w:hint="eastAsia" w:ascii="宋体" w:hAnsi="宋体" w:cs="宋体"/>
          <w:szCs w:val="21"/>
          <w:lang w:bidi="ar"/>
        </w:rPr>
        <w:t>付款方式：监理费按照施工单位提交审议通过的施工组织计划的支付条件和期数支付。工程施工动工后，首期监理费按监理费的30%支付，竣工验收后以及相关监理范围内的工程结算后支付至合同价格的100%。上述付款期限，以支付申请书获得采购人同意并收到监理人开具</w:t>
      </w:r>
      <w:r>
        <w:rPr>
          <w:rFonts w:hint="eastAsia" w:ascii="宋体" w:hAnsi="宋体" w:cs="宋体"/>
          <w:szCs w:val="21"/>
          <w:lang w:val="en-US" w:eastAsia="zh-CN" w:bidi="ar"/>
        </w:rPr>
        <w:t>增值税专用发</w:t>
      </w:r>
      <w:r>
        <w:rPr>
          <w:rFonts w:hint="eastAsia" w:ascii="宋体" w:hAnsi="宋体" w:cs="宋体"/>
          <w:szCs w:val="21"/>
          <w:lang w:bidi="ar"/>
        </w:rPr>
        <w:t>票之日起计。</w:t>
      </w:r>
    </w:p>
    <w:p w14:paraId="4F55FC59">
      <w:pPr>
        <w:numPr>
          <w:ilvl w:val="0"/>
          <w:numId w:val="15"/>
        </w:numPr>
        <w:tabs>
          <w:tab w:val="left" w:pos="420"/>
          <w:tab w:val="left" w:pos="540"/>
        </w:tabs>
        <w:spacing w:line="360" w:lineRule="auto"/>
        <w:outlineLvl w:val="1"/>
        <w:rPr>
          <w:rFonts w:ascii="宋体" w:hAnsi="宋体" w:cs="宋体"/>
          <w:b/>
          <w:bCs/>
          <w:szCs w:val="21"/>
        </w:rPr>
      </w:pPr>
      <w:r>
        <w:rPr>
          <w:rFonts w:hint="eastAsia" w:ascii="宋体" w:hAnsi="宋体" w:cs="宋体"/>
          <w:b/>
          <w:bCs/>
          <w:szCs w:val="21"/>
          <w:lang w:bidi="ar"/>
        </w:rPr>
        <w:t>其他要求</w:t>
      </w:r>
    </w:p>
    <w:p w14:paraId="35E28EE9">
      <w:pPr>
        <w:numPr>
          <w:ilvl w:val="0"/>
          <w:numId w:val="23"/>
        </w:numPr>
        <w:spacing w:line="360" w:lineRule="auto"/>
        <w:rPr>
          <w:rFonts w:ascii="宋体" w:hAnsi="宋体" w:cs="宋体"/>
          <w:szCs w:val="21"/>
        </w:rPr>
      </w:pPr>
      <w:r>
        <w:rPr>
          <w:rFonts w:hint="eastAsia" w:ascii="宋体" w:hAnsi="宋体" w:cs="宋体"/>
          <w:szCs w:val="21"/>
          <w:lang w:bidi="ar"/>
        </w:rPr>
        <w:t>确定成交人后，合同须按有关规定报有关部门审定。</w:t>
      </w:r>
    </w:p>
    <w:p w14:paraId="7669CDDB">
      <w:pPr>
        <w:numPr>
          <w:ilvl w:val="0"/>
          <w:numId w:val="23"/>
        </w:numPr>
        <w:spacing w:line="360" w:lineRule="auto"/>
        <w:rPr>
          <w:rFonts w:ascii="宋体" w:hAnsi="宋体" w:cs="宋体"/>
          <w:szCs w:val="21"/>
        </w:rPr>
      </w:pPr>
      <w:r>
        <w:rPr>
          <w:rFonts w:hint="eastAsia" w:ascii="宋体" w:hAnsi="宋体" w:cs="宋体"/>
          <w:szCs w:val="21"/>
          <w:lang w:bidi="ar"/>
        </w:rPr>
        <w:t>成交人在接到采购人的通知后，须安排人员及时备齐审查文件进行备查。</w:t>
      </w:r>
    </w:p>
    <w:p w14:paraId="0F97883A">
      <w:pPr>
        <w:numPr>
          <w:ilvl w:val="0"/>
          <w:numId w:val="23"/>
        </w:numPr>
        <w:spacing w:line="360" w:lineRule="auto"/>
        <w:rPr>
          <w:rFonts w:ascii="宋体" w:hAnsi="宋体" w:cs="宋体"/>
          <w:szCs w:val="21"/>
        </w:rPr>
      </w:pPr>
      <w:r>
        <w:rPr>
          <w:rFonts w:hint="eastAsia" w:ascii="宋体" w:hAnsi="宋体" w:cs="宋体"/>
          <w:szCs w:val="21"/>
          <w:lang w:bidi="ar"/>
        </w:rPr>
        <w:t>备查文件至少包括：</w:t>
      </w:r>
    </w:p>
    <w:p w14:paraId="143365F6">
      <w:pPr>
        <w:spacing w:line="360" w:lineRule="auto"/>
        <w:ind w:firstLine="420" w:firstLineChars="200"/>
        <w:rPr>
          <w:rFonts w:ascii="宋体" w:hAnsi="宋体" w:cs="宋体"/>
          <w:szCs w:val="21"/>
          <w:lang w:bidi="ar"/>
        </w:rPr>
      </w:pPr>
      <w:r>
        <w:rPr>
          <w:rFonts w:hint="eastAsia" w:ascii="宋体" w:hAnsi="宋体" w:cs="宋体"/>
          <w:szCs w:val="21"/>
          <w:lang w:bidi="ar"/>
        </w:rPr>
        <w:t>（1）</w:t>
      </w:r>
      <w:r>
        <w:rPr>
          <w:rFonts w:hint="eastAsia"/>
          <w:szCs w:val="21"/>
        </w:rPr>
        <w:t>房屋建筑</w:t>
      </w:r>
      <w:r>
        <w:rPr>
          <w:rFonts w:hint="eastAsia" w:ascii="宋体" w:hAnsi="宋体" w:cs="宋体"/>
          <w:szCs w:val="21"/>
          <w:lang w:bidi="ar"/>
        </w:rPr>
        <w:t>工程监理资质证书复印件(盖公章），原件备查。</w:t>
      </w:r>
    </w:p>
    <w:p w14:paraId="5490A78B">
      <w:pPr>
        <w:spacing w:line="360" w:lineRule="auto"/>
        <w:ind w:firstLine="420" w:firstLineChars="200"/>
        <w:rPr>
          <w:rFonts w:ascii="宋体" w:hAnsi="宋体" w:cs="宋体"/>
          <w:szCs w:val="21"/>
          <w:lang w:bidi="ar"/>
        </w:rPr>
      </w:pPr>
      <w:r>
        <w:rPr>
          <w:rFonts w:hint="eastAsia" w:ascii="宋体" w:hAnsi="宋体" w:cs="宋体"/>
          <w:szCs w:val="21"/>
          <w:lang w:bidi="ar"/>
        </w:rPr>
        <w:t>（2）总监理工程师负责该项目的授权书及其身份证明材料（如提供应身份证、聘用合同等，材料为复印件的须加盖公章），省人社厅（人事厅）颁发的房屋建筑工程监理师（中级〉资格证书，现场监理工程师提供广东省建设监理协会颁发的房屋、房屋建筑工程工程监理上岗资格证书或以上证书。</w:t>
      </w:r>
    </w:p>
    <w:p w14:paraId="1E377871">
      <w:pPr>
        <w:spacing w:line="360" w:lineRule="auto"/>
        <w:ind w:firstLine="420" w:firstLineChars="200"/>
        <w:rPr>
          <w:rFonts w:ascii="宋体" w:hAnsi="宋体" w:cs="宋体"/>
          <w:szCs w:val="21"/>
          <w:lang w:bidi="ar"/>
        </w:rPr>
      </w:pPr>
      <w:r>
        <w:rPr>
          <w:rFonts w:hint="eastAsia" w:ascii="宋体" w:hAnsi="宋体" w:cs="宋体"/>
          <w:szCs w:val="21"/>
          <w:lang w:bidi="ar"/>
        </w:rPr>
        <w:t>（3）成交供应商认为有必要提供的其他证明材料。</w:t>
      </w:r>
    </w:p>
    <w:p w14:paraId="7ED55CB3">
      <w:pPr>
        <w:numPr>
          <w:ilvl w:val="0"/>
          <w:numId w:val="23"/>
        </w:numPr>
        <w:spacing w:line="360" w:lineRule="auto"/>
        <w:rPr>
          <w:rFonts w:ascii="宋体" w:hAnsi="宋体" w:cs="宋体"/>
          <w:szCs w:val="21"/>
        </w:rPr>
      </w:pPr>
      <w:r>
        <w:rPr>
          <w:rFonts w:hint="eastAsia" w:ascii="宋体" w:hAnsi="宋体" w:cs="宋体"/>
          <w:szCs w:val="21"/>
          <w:lang w:bidi="ar"/>
        </w:rPr>
        <w:t>确认成交后，须于5个日历天内提交《监理规划》交采购人。</w:t>
      </w:r>
    </w:p>
    <w:p w14:paraId="429A9783">
      <w:pPr>
        <w:numPr>
          <w:ilvl w:val="0"/>
          <w:numId w:val="23"/>
        </w:numPr>
        <w:spacing w:line="360" w:lineRule="auto"/>
        <w:rPr>
          <w:rFonts w:ascii="宋体" w:hAnsi="宋体" w:cs="宋体"/>
          <w:szCs w:val="21"/>
        </w:rPr>
      </w:pPr>
      <w:r>
        <w:rPr>
          <w:rFonts w:hint="eastAsia" w:ascii="宋体" w:hAnsi="宋体" w:cs="宋体"/>
          <w:szCs w:val="21"/>
          <w:lang w:bidi="ar"/>
        </w:rPr>
        <w:t>供应商在响应项目过程中所发生的一切费用，不论成交与否，均由响供应商自行承担。</w:t>
      </w:r>
    </w:p>
    <w:p w14:paraId="329A2625">
      <w:pPr>
        <w:numPr>
          <w:ilvl w:val="0"/>
          <w:numId w:val="23"/>
        </w:numPr>
        <w:spacing w:line="360" w:lineRule="auto"/>
        <w:rPr>
          <w:rFonts w:ascii="宋体" w:hAnsi="宋体" w:cs="宋体"/>
          <w:szCs w:val="21"/>
        </w:rPr>
      </w:pPr>
      <w:r>
        <w:rPr>
          <w:rFonts w:hint="eastAsia" w:ascii="宋体" w:hAnsi="宋体" w:cs="宋体"/>
          <w:szCs w:val="21"/>
          <w:lang w:bidi="ar"/>
        </w:rPr>
        <w:t>成交供应商如有在本单位项目开展的，现场监理不得兼任超3个项目，超过必须多派另一名现场监理，依此类推。</w:t>
      </w:r>
    </w:p>
    <w:p w14:paraId="40B1F1D4">
      <w:pPr>
        <w:widowControl/>
        <w:jc w:val="left"/>
        <w:rPr>
          <w:rFonts w:ascii="宋体" w:hAnsi="宋体"/>
        </w:rPr>
      </w:pPr>
      <w:r>
        <w:rPr>
          <w:rFonts w:ascii="宋体" w:hAnsi="宋体"/>
        </w:rPr>
        <w:br w:type="page"/>
      </w:r>
    </w:p>
    <w:p w14:paraId="05973AD8">
      <w:pPr>
        <w:pStyle w:val="24"/>
        <w:spacing w:line="360" w:lineRule="auto"/>
        <w:rPr>
          <w:rFonts w:ascii="宋体" w:hAnsi="宋体"/>
        </w:rPr>
      </w:pPr>
      <w:r>
        <w:rPr>
          <w:rFonts w:hint="eastAsia" w:ascii="宋体" w:hAnsi="宋体"/>
        </w:rPr>
        <w:t>第三章 报价附件</w:t>
      </w:r>
    </w:p>
    <w:p w14:paraId="15B9285E">
      <w:pPr>
        <w:pStyle w:val="3"/>
        <w:numPr>
          <w:ilvl w:val="0"/>
          <w:numId w:val="0"/>
        </w:numPr>
        <w:jc w:val="center"/>
        <w:rPr>
          <w:rFonts w:ascii="宋体" w:hAnsi="宋体" w:cs="宋体"/>
          <w:sz w:val="32"/>
          <w:szCs w:val="32"/>
        </w:rPr>
      </w:pPr>
      <w:r>
        <w:rPr>
          <w:rFonts w:hint="eastAsia" w:ascii="宋体" w:hAnsi="宋体" w:cs="宋体"/>
          <w:sz w:val="32"/>
          <w:szCs w:val="32"/>
        </w:rPr>
        <w:t>报价表</w:t>
      </w:r>
    </w:p>
    <w:tbl>
      <w:tblPr>
        <w:tblStyle w:val="27"/>
        <w:tblW w:w="4996"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autofit"/>
        <w:tblCellMar>
          <w:top w:w="0" w:type="dxa"/>
          <w:left w:w="108" w:type="dxa"/>
          <w:bottom w:w="0" w:type="dxa"/>
          <w:right w:w="108" w:type="dxa"/>
        </w:tblCellMar>
      </w:tblPr>
      <w:tblGrid>
        <w:gridCol w:w="3533"/>
        <w:gridCol w:w="2032"/>
        <w:gridCol w:w="2789"/>
        <w:gridCol w:w="1600"/>
      </w:tblGrid>
      <w:tr w14:paraId="2C0F4B8A">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16" w:hRule="atLeast"/>
          <w:jc w:val="center"/>
        </w:trPr>
        <w:tc>
          <w:tcPr>
            <w:tcW w:w="1774" w:type="pct"/>
            <w:tcBorders>
              <w:top w:val="single" w:color="auto" w:sz="12" w:space="0"/>
              <w:left w:val="single" w:color="auto" w:sz="12" w:space="0"/>
              <w:bottom w:val="single" w:color="auto" w:sz="2" w:space="0"/>
              <w:right w:val="single" w:color="auto" w:sz="4" w:space="0"/>
            </w:tcBorders>
            <w:shd w:val="clear" w:color="auto" w:fill="auto"/>
            <w:vAlign w:val="center"/>
          </w:tcPr>
          <w:p w14:paraId="375099DF">
            <w:pPr>
              <w:spacing w:line="288" w:lineRule="auto"/>
              <w:jc w:val="center"/>
              <w:rPr>
                <w:rFonts w:ascii="宋体" w:hAnsi="宋体" w:cs="宋体"/>
                <w:b/>
                <w:szCs w:val="21"/>
              </w:rPr>
            </w:pPr>
            <w:r>
              <w:rPr>
                <w:rFonts w:hint="eastAsia" w:ascii="宋体" w:hAnsi="宋体" w:cs="宋体"/>
                <w:b/>
                <w:szCs w:val="21"/>
                <w:lang w:bidi="ar"/>
              </w:rPr>
              <w:t>采购内容</w:t>
            </w:r>
          </w:p>
        </w:tc>
        <w:tc>
          <w:tcPr>
            <w:tcW w:w="1020" w:type="pct"/>
            <w:tcBorders>
              <w:top w:val="single" w:color="auto" w:sz="12" w:space="0"/>
              <w:left w:val="single" w:color="auto" w:sz="4" w:space="0"/>
              <w:bottom w:val="single" w:color="auto" w:sz="2" w:space="0"/>
              <w:right w:val="single" w:color="auto" w:sz="4" w:space="0"/>
            </w:tcBorders>
            <w:shd w:val="clear" w:color="auto" w:fill="auto"/>
            <w:vAlign w:val="center"/>
          </w:tcPr>
          <w:p w14:paraId="134840EF">
            <w:pPr>
              <w:spacing w:line="288" w:lineRule="auto"/>
              <w:jc w:val="center"/>
              <w:rPr>
                <w:rFonts w:ascii="宋体" w:hAnsi="宋体" w:cs="宋体"/>
                <w:b/>
                <w:szCs w:val="21"/>
              </w:rPr>
            </w:pPr>
            <w:r>
              <w:rPr>
                <w:rFonts w:hint="eastAsia" w:ascii="宋体" w:hAnsi="宋体" w:cs="宋体"/>
                <w:b/>
                <w:szCs w:val="21"/>
                <w:lang w:bidi="ar"/>
              </w:rPr>
              <w:t>数量</w:t>
            </w:r>
          </w:p>
        </w:tc>
        <w:tc>
          <w:tcPr>
            <w:tcW w:w="1400" w:type="pct"/>
            <w:tcBorders>
              <w:top w:val="single" w:color="auto" w:sz="12" w:space="0"/>
              <w:left w:val="single" w:color="auto" w:sz="4" w:space="0"/>
              <w:bottom w:val="single" w:color="auto" w:sz="2" w:space="0"/>
              <w:right w:val="single" w:color="auto" w:sz="4" w:space="0"/>
            </w:tcBorders>
            <w:shd w:val="clear" w:color="auto" w:fill="auto"/>
            <w:vAlign w:val="center"/>
          </w:tcPr>
          <w:p w14:paraId="47D67E59">
            <w:pPr>
              <w:spacing w:line="288" w:lineRule="auto"/>
              <w:jc w:val="center"/>
              <w:rPr>
                <w:rFonts w:ascii="宋体" w:hAnsi="宋体" w:cs="宋体"/>
                <w:b/>
                <w:szCs w:val="21"/>
              </w:rPr>
            </w:pPr>
            <w:r>
              <w:rPr>
                <w:rFonts w:hint="eastAsia" w:ascii="宋体" w:hAnsi="宋体" w:cs="宋体"/>
                <w:b/>
                <w:szCs w:val="21"/>
              </w:rPr>
              <w:t>报价金额（元）</w:t>
            </w:r>
          </w:p>
        </w:tc>
        <w:tc>
          <w:tcPr>
            <w:tcW w:w="803" w:type="pct"/>
            <w:tcBorders>
              <w:top w:val="single" w:color="auto" w:sz="12" w:space="0"/>
              <w:left w:val="single" w:color="auto" w:sz="4" w:space="0"/>
              <w:bottom w:val="single" w:color="auto" w:sz="2" w:space="0"/>
              <w:right w:val="single" w:color="auto" w:sz="12" w:space="0"/>
            </w:tcBorders>
            <w:shd w:val="clear" w:color="auto" w:fill="auto"/>
            <w:vAlign w:val="center"/>
          </w:tcPr>
          <w:p w14:paraId="270DB87C">
            <w:pPr>
              <w:spacing w:line="288" w:lineRule="auto"/>
              <w:jc w:val="center"/>
              <w:rPr>
                <w:rFonts w:ascii="宋体" w:hAnsi="宋体" w:cs="宋体"/>
                <w:b/>
                <w:szCs w:val="21"/>
              </w:rPr>
            </w:pPr>
            <w:r>
              <w:rPr>
                <w:rFonts w:hint="eastAsia" w:ascii="宋体" w:hAnsi="宋体" w:cs="宋体"/>
                <w:b/>
                <w:szCs w:val="21"/>
              </w:rPr>
              <w:t>备注</w:t>
            </w:r>
          </w:p>
        </w:tc>
      </w:tr>
      <w:tr w14:paraId="413F1F24">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806" w:hRule="atLeast"/>
          <w:jc w:val="center"/>
        </w:trPr>
        <w:tc>
          <w:tcPr>
            <w:tcW w:w="1774" w:type="pct"/>
            <w:tcBorders>
              <w:top w:val="single" w:color="auto" w:sz="2" w:space="0"/>
              <w:left w:val="single" w:color="auto" w:sz="12" w:space="0"/>
              <w:bottom w:val="single" w:color="auto" w:sz="12" w:space="0"/>
              <w:right w:val="single" w:color="auto" w:sz="4" w:space="0"/>
            </w:tcBorders>
            <w:shd w:val="clear" w:color="auto" w:fill="auto"/>
            <w:vAlign w:val="center"/>
          </w:tcPr>
          <w:p w14:paraId="77CDE953">
            <w:pPr>
              <w:spacing w:before="156" w:beforeLines="50" w:line="360" w:lineRule="auto"/>
              <w:jc w:val="center"/>
              <w:rPr>
                <w:rFonts w:hint="eastAsia" w:ascii="宋体" w:hAnsi="宋体" w:eastAsia="宋体" w:cs="宋体"/>
                <w:szCs w:val="21"/>
                <w:lang w:eastAsia="zh-CN"/>
              </w:rPr>
            </w:pPr>
            <w:r>
              <w:rPr>
                <w:rFonts w:hint="eastAsia" w:ascii="Times New Roman" w:hAnsi="Times New Roman" w:cs="宋体"/>
                <w:szCs w:val="24"/>
                <w:lang w:eastAsia="zh-CN" w:bidi="ar"/>
              </w:rPr>
              <w:t>广裕集团实训中心（阳春）住宿楼加装电梯项目监理服务（第二次竞价）</w:t>
            </w:r>
          </w:p>
        </w:tc>
        <w:tc>
          <w:tcPr>
            <w:tcW w:w="1020" w:type="pct"/>
            <w:tcBorders>
              <w:top w:val="single" w:color="auto" w:sz="2" w:space="0"/>
              <w:left w:val="single" w:color="auto" w:sz="4" w:space="0"/>
              <w:bottom w:val="single" w:color="auto" w:sz="12" w:space="0"/>
              <w:right w:val="single" w:color="auto" w:sz="4" w:space="0"/>
            </w:tcBorders>
            <w:shd w:val="clear" w:color="auto" w:fill="auto"/>
            <w:vAlign w:val="center"/>
          </w:tcPr>
          <w:p w14:paraId="7A067473">
            <w:pPr>
              <w:spacing w:before="156" w:beforeLines="50" w:line="360" w:lineRule="auto"/>
              <w:jc w:val="center"/>
              <w:rPr>
                <w:rFonts w:ascii="宋体" w:hAnsi="宋体" w:cs="宋体"/>
                <w:szCs w:val="21"/>
              </w:rPr>
            </w:pPr>
            <w:r>
              <w:rPr>
                <w:rFonts w:hint="eastAsia" w:ascii="宋体" w:hAnsi="宋体" w:cs="宋体"/>
                <w:bCs/>
                <w:color w:val="000000"/>
                <w:szCs w:val="21"/>
                <w:lang w:bidi="ar"/>
              </w:rPr>
              <w:t>1项</w:t>
            </w:r>
          </w:p>
        </w:tc>
        <w:tc>
          <w:tcPr>
            <w:tcW w:w="1400" w:type="pct"/>
            <w:tcBorders>
              <w:top w:val="single" w:color="auto" w:sz="2" w:space="0"/>
              <w:left w:val="single" w:color="auto" w:sz="4" w:space="0"/>
              <w:bottom w:val="single" w:color="auto" w:sz="12" w:space="0"/>
              <w:right w:val="single" w:color="auto" w:sz="4" w:space="0"/>
            </w:tcBorders>
            <w:shd w:val="clear" w:color="auto" w:fill="auto"/>
            <w:vAlign w:val="center"/>
          </w:tcPr>
          <w:p w14:paraId="44EC7C90">
            <w:pPr>
              <w:spacing w:before="156" w:beforeLines="50" w:line="360" w:lineRule="auto"/>
              <w:jc w:val="center"/>
            </w:pPr>
          </w:p>
        </w:tc>
        <w:tc>
          <w:tcPr>
            <w:tcW w:w="803" w:type="pct"/>
            <w:tcBorders>
              <w:top w:val="single" w:color="auto" w:sz="2" w:space="0"/>
              <w:left w:val="single" w:color="auto" w:sz="4" w:space="0"/>
              <w:bottom w:val="single" w:color="auto" w:sz="12" w:space="0"/>
              <w:right w:val="single" w:color="auto" w:sz="12" w:space="0"/>
            </w:tcBorders>
            <w:shd w:val="clear" w:color="auto" w:fill="auto"/>
            <w:vAlign w:val="center"/>
          </w:tcPr>
          <w:p w14:paraId="13268F4A">
            <w:pPr>
              <w:spacing w:before="156" w:beforeLines="50" w:line="360" w:lineRule="auto"/>
              <w:jc w:val="center"/>
              <w:rPr>
                <w:rFonts w:ascii="宋体" w:hAnsi="宋体" w:cs="宋体"/>
                <w:szCs w:val="21"/>
              </w:rPr>
            </w:pPr>
          </w:p>
        </w:tc>
      </w:tr>
    </w:tbl>
    <w:p w14:paraId="6FD80A97">
      <w:pPr>
        <w:spacing w:line="360" w:lineRule="auto"/>
        <w:rPr>
          <w:rFonts w:ascii="宋体" w:hAnsi="宋体"/>
          <w:b/>
          <w:spacing w:val="4"/>
          <w:sz w:val="32"/>
          <w:szCs w:val="32"/>
        </w:rPr>
      </w:pPr>
    </w:p>
    <w:p w14:paraId="27509D8E">
      <w:pPr>
        <w:pStyle w:val="55"/>
        <w:numPr>
          <w:ilvl w:val="0"/>
          <w:numId w:val="24"/>
        </w:numPr>
        <w:spacing w:line="360" w:lineRule="auto"/>
        <w:ind w:firstLineChars="0"/>
        <w:rPr>
          <w:rFonts w:ascii="宋体" w:hAnsi="宋体"/>
          <w:b/>
          <w:bCs/>
        </w:rPr>
      </w:pPr>
      <w:r>
        <w:rPr>
          <w:rFonts w:hint="eastAsia" w:ascii="宋体" w:hAnsi="宋体"/>
          <w:b/>
          <w:bCs/>
        </w:rPr>
        <w:t>供应商必须按报价表的格式填写，不得增加或删除表格内容。除单价、金额或项目要求填写的内容外，不得擅自改动报价表内容，否则影响成交结果，不推荐为成交候选人。</w:t>
      </w:r>
    </w:p>
    <w:p w14:paraId="5AB927BA">
      <w:pPr>
        <w:pStyle w:val="55"/>
        <w:numPr>
          <w:ilvl w:val="0"/>
          <w:numId w:val="24"/>
        </w:numPr>
        <w:spacing w:line="360" w:lineRule="auto"/>
        <w:ind w:firstLineChars="0"/>
        <w:rPr>
          <w:rFonts w:ascii="宋体" w:hAnsi="宋体"/>
          <w:b/>
          <w:bCs/>
        </w:rPr>
      </w:pPr>
      <w:r>
        <w:rPr>
          <w:rFonts w:hint="eastAsia" w:ascii="宋体" w:hAnsi="宋体"/>
          <w:b/>
          <w:bCs/>
        </w:rPr>
        <w:t>所有价格均系用人民币表示，单位为元，均为含税价。</w:t>
      </w:r>
    </w:p>
    <w:p w14:paraId="0C35EDEE">
      <w:pPr>
        <w:pStyle w:val="55"/>
        <w:numPr>
          <w:ilvl w:val="0"/>
          <w:numId w:val="24"/>
        </w:numPr>
        <w:spacing w:line="360" w:lineRule="auto"/>
        <w:ind w:firstLineChars="0"/>
        <w:rPr>
          <w:rFonts w:ascii="宋体" w:hAnsi="宋体"/>
          <w:b/>
          <w:bCs/>
        </w:rPr>
      </w:pPr>
      <w:r>
        <w:rPr>
          <w:rFonts w:hint="eastAsia" w:ascii="宋体" w:hAnsi="宋体"/>
          <w:b/>
          <w:bCs/>
        </w:rPr>
        <w:t>平台上报价与报价表合计不一致的，以报价表合计（经价格核准后的价格）为准。</w:t>
      </w:r>
    </w:p>
    <w:p w14:paraId="0BF57165">
      <w:pPr>
        <w:widowControl/>
        <w:numPr>
          <w:ilvl w:val="0"/>
          <w:numId w:val="24"/>
        </w:numPr>
        <w:spacing w:line="360" w:lineRule="auto"/>
        <w:jc w:val="left"/>
        <w:rPr>
          <w:rFonts w:ascii="宋体" w:hAnsi="宋体" w:cs="宋体"/>
          <w:b/>
          <w:kern w:val="0"/>
          <w:szCs w:val="21"/>
        </w:rPr>
      </w:pPr>
      <w:r>
        <w:rPr>
          <w:rFonts w:hint="eastAsia" w:ascii="宋体" w:hAnsi="宋体" w:cs="宋体"/>
          <w:b/>
          <w:kern w:val="0"/>
          <w:szCs w:val="21"/>
        </w:rPr>
        <w:t>报价表必须加盖单位公章，否则视为无效报价。</w:t>
      </w:r>
    </w:p>
    <w:p w14:paraId="620BF06D">
      <w:pPr>
        <w:widowControl/>
        <w:spacing w:line="360" w:lineRule="auto"/>
        <w:jc w:val="left"/>
        <w:rPr>
          <w:rFonts w:ascii="宋体" w:hAnsi="宋体" w:cs="宋体"/>
          <w:color w:val="000000"/>
          <w:kern w:val="0"/>
          <w:szCs w:val="21"/>
        </w:rPr>
      </w:pPr>
    </w:p>
    <w:p w14:paraId="7F138366">
      <w:pPr>
        <w:spacing w:line="360" w:lineRule="auto"/>
        <w:ind w:firstLine="420"/>
        <w:rPr>
          <w:rFonts w:ascii="宋体" w:hAnsi="宋体"/>
          <w:u w:val="single"/>
        </w:rPr>
      </w:pPr>
      <w:r>
        <w:rPr>
          <w:rFonts w:hint="eastAsia" w:ascii="宋体" w:hAnsi="宋体"/>
        </w:rPr>
        <w:t>供应商名称（单位盖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14:paraId="2AA4DF49">
      <w:pPr>
        <w:spacing w:line="360" w:lineRule="auto"/>
        <w:ind w:firstLine="420" w:firstLineChars="200"/>
        <w:rPr>
          <w:rFonts w:ascii="宋体" w:hAnsi="宋体"/>
          <w:lang w:val="zh-CN"/>
        </w:rPr>
      </w:pPr>
      <w:r>
        <w:rPr>
          <w:rFonts w:hint="eastAsia" w:ascii="宋体" w:hAnsi="宋体"/>
        </w:rPr>
        <w:t>日期：</w:t>
      </w:r>
      <w:r>
        <w:rPr>
          <w:rFonts w:hint="eastAsia" w:ascii="宋体" w:hAnsi="宋体"/>
          <w:u w:val="single"/>
        </w:rPr>
        <w:t xml:space="preserve">                          </w:t>
      </w:r>
      <w:r>
        <w:rPr>
          <w:rFonts w:ascii="宋体" w:hAnsi="宋体"/>
          <w:b/>
          <w:bCs/>
          <w:sz w:val="32"/>
          <w:szCs w:val="32"/>
        </w:rPr>
        <w:t xml:space="preserve"> </w:t>
      </w:r>
      <w:r>
        <w:rPr>
          <w:rFonts w:ascii="宋体" w:hAnsi="宋体"/>
        </w:rPr>
        <w:br w:type="page"/>
      </w:r>
    </w:p>
    <w:p w14:paraId="1216B77C">
      <w:pPr>
        <w:pStyle w:val="3"/>
        <w:numPr>
          <w:ilvl w:val="0"/>
          <w:numId w:val="0"/>
        </w:numPr>
        <w:jc w:val="center"/>
        <w:rPr>
          <w:rFonts w:ascii="宋体" w:hAnsi="宋体" w:cs="宋体"/>
          <w:sz w:val="32"/>
          <w:szCs w:val="32"/>
        </w:rPr>
      </w:pPr>
      <w:r>
        <w:rPr>
          <w:rFonts w:hint="eastAsia" w:ascii="宋体" w:hAnsi="宋体" w:cs="宋体"/>
          <w:sz w:val="32"/>
          <w:szCs w:val="32"/>
        </w:rPr>
        <w:t>供应商资格声明函</w:t>
      </w:r>
    </w:p>
    <w:p w14:paraId="0C89B9DC">
      <w:pPr>
        <w:spacing w:line="360" w:lineRule="auto"/>
        <w:rPr>
          <w:rFonts w:hint="eastAsia" w:ascii="宋体" w:hAnsi="宋体" w:eastAsia="宋体"/>
          <w:szCs w:val="21"/>
          <w:lang w:eastAsia="zh-CN"/>
        </w:rPr>
      </w:pPr>
      <w:r>
        <w:rPr>
          <w:rFonts w:hint="eastAsia" w:ascii="宋体" w:hAnsi="宋体"/>
          <w:b/>
          <w:szCs w:val="21"/>
        </w:rPr>
        <w:t>项目名称：</w:t>
      </w:r>
      <w:r>
        <w:rPr>
          <w:rFonts w:hint="eastAsia" w:ascii="宋体" w:hAnsi="宋体"/>
          <w:szCs w:val="21"/>
          <w:lang w:eastAsia="zh-CN"/>
        </w:rPr>
        <w:t>广裕集团实训中心（阳春）住宿楼加装电梯项目监理服务（第二次竞价）</w:t>
      </w:r>
    </w:p>
    <w:p w14:paraId="1AABEE0A">
      <w:pPr>
        <w:spacing w:line="360" w:lineRule="auto"/>
        <w:rPr>
          <w:rFonts w:ascii="宋体" w:hAnsi="宋体"/>
          <w:szCs w:val="21"/>
        </w:rPr>
      </w:pPr>
      <w:r>
        <w:rPr>
          <w:rFonts w:hint="eastAsia" w:ascii="宋体" w:hAnsi="宋体"/>
          <w:b/>
          <w:szCs w:val="21"/>
        </w:rPr>
        <w:t>致：</w:t>
      </w:r>
      <w:r>
        <w:rPr>
          <w:rFonts w:hint="eastAsia" w:ascii="宋体" w:hAnsi="宋体"/>
          <w:b/>
          <w:bCs/>
          <w:szCs w:val="21"/>
        </w:rPr>
        <w:t>广东省广裕集团阳春实业有限公司</w:t>
      </w:r>
      <w:r>
        <w:rPr>
          <w:rFonts w:hint="eastAsia" w:ascii="宋体" w:hAnsi="宋体"/>
          <w:b/>
          <w:szCs w:val="21"/>
        </w:rPr>
        <w:t>、</w:t>
      </w:r>
      <w:r>
        <w:rPr>
          <w:rFonts w:ascii="宋体" w:hAnsi="宋体"/>
          <w:b/>
          <w:szCs w:val="21"/>
        </w:rPr>
        <w:t>云采链（广州）信息科技有限公司</w:t>
      </w:r>
      <w:r>
        <w:rPr>
          <w:rFonts w:hint="eastAsia" w:ascii="宋体" w:hAnsi="宋体"/>
          <w:b/>
          <w:szCs w:val="21"/>
        </w:rPr>
        <w:t>：</w:t>
      </w:r>
    </w:p>
    <w:p w14:paraId="50D7A330">
      <w:pPr>
        <w:snapToGrid w:val="0"/>
        <w:spacing w:line="360" w:lineRule="auto"/>
        <w:ind w:firstLine="424" w:firstLineChars="202"/>
        <w:rPr>
          <w:rFonts w:ascii="宋体" w:hAnsi="宋体"/>
          <w:szCs w:val="21"/>
        </w:rPr>
      </w:pPr>
    </w:p>
    <w:p w14:paraId="789BB652">
      <w:pPr>
        <w:snapToGrid w:val="0"/>
        <w:spacing w:line="360" w:lineRule="auto"/>
        <w:ind w:firstLine="420" w:firstLineChars="200"/>
        <w:rPr>
          <w:rFonts w:ascii="宋体" w:hAnsi="宋体"/>
        </w:rPr>
      </w:pPr>
      <w:r>
        <w:rPr>
          <w:rFonts w:hint="eastAsia" w:ascii="宋体" w:hAnsi="宋体"/>
          <w:szCs w:val="21"/>
        </w:rPr>
        <w:t>关于贵单位、贵司</w:t>
      </w:r>
      <w:r>
        <w:rPr>
          <w:rFonts w:hint="eastAsia" w:ascii="宋体" w:hAnsi="宋体"/>
        </w:rPr>
        <w:t>发布</w:t>
      </w:r>
      <w:r>
        <w:rPr>
          <w:rFonts w:hint="eastAsia" w:ascii="宋体" w:hAnsi="宋体"/>
          <w:b/>
          <w:szCs w:val="21"/>
          <w:u w:val="single"/>
          <w:lang w:eastAsia="zh-CN"/>
        </w:rPr>
        <w:t>广裕集团实训中心（阳春）住宿楼加装电梯项目监理服务（第二次竞价）</w:t>
      </w:r>
      <w:r>
        <w:rPr>
          <w:rFonts w:hint="eastAsia" w:ascii="宋体" w:hAnsi="宋体"/>
        </w:rPr>
        <w:t>的零散采购公告，本公司（企业）愿意参加采购活动，并声明：</w:t>
      </w:r>
    </w:p>
    <w:p w14:paraId="08AE72C9">
      <w:pPr>
        <w:snapToGrid w:val="0"/>
        <w:spacing w:line="360" w:lineRule="auto"/>
        <w:ind w:firstLine="420" w:firstLineChars="200"/>
        <w:rPr>
          <w:rFonts w:ascii="宋体" w:hAnsi="宋体" w:cs="宋体"/>
          <w:bCs/>
          <w:szCs w:val="20"/>
        </w:rPr>
      </w:pPr>
      <w:r>
        <w:rPr>
          <w:rFonts w:hint="eastAsia" w:ascii="宋体" w:hAnsi="宋体" w:cs="宋体"/>
          <w:lang w:bidi="ar"/>
        </w:rPr>
        <w:t>一、本公司（企业）</w:t>
      </w:r>
      <w:r>
        <w:rPr>
          <w:rFonts w:hint="eastAsia" w:ascii="宋体" w:hAnsi="宋体" w:cs="宋体"/>
          <w:bCs/>
          <w:szCs w:val="20"/>
          <w:lang w:bidi="ar"/>
        </w:rPr>
        <w:t>具备以下条件：</w:t>
      </w:r>
    </w:p>
    <w:p w14:paraId="27763A66">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（一）具有独立承担民事责任的能力；</w:t>
      </w:r>
    </w:p>
    <w:p w14:paraId="7DAB296D">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 xml:space="preserve">（二）具有良好的商业信誉和健全的财务会计制度（自然人须拥有良好的财务状况）； </w:t>
      </w:r>
    </w:p>
    <w:p w14:paraId="2A613AA7">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（三）具有履行合同所必需的设备和专业技术能力；</w:t>
      </w:r>
    </w:p>
    <w:p w14:paraId="6F13DC7A">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（四）有依法缴纳税收的良好记录；</w:t>
      </w:r>
    </w:p>
    <w:p w14:paraId="67FE1CEB">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（五）参加政府采购活动前三年内，在经营活动中没有重大违法记录；</w:t>
      </w:r>
    </w:p>
    <w:p w14:paraId="1AA85317">
      <w:pPr>
        <w:widowControl/>
        <w:spacing w:line="360" w:lineRule="auto"/>
        <w:ind w:firstLine="420" w:firstLineChars="200"/>
        <w:rPr>
          <w:rFonts w:ascii="宋体" w:hAnsi="宋体" w:cs="宋体"/>
          <w:kern w:val="0"/>
          <w:szCs w:val="21"/>
        </w:rPr>
      </w:pPr>
      <w:r>
        <w:rPr>
          <w:rFonts w:hint="eastAsia" w:ascii="宋体" w:hAnsi="宋体" w:cs="宋体"/>
          <w:kern w:val="0"/>
          <w:szCs w:val="21"/>
          <w:lang w:bidi="ar"/>
        </w:rPr>
        <w:t>（六）法律、行政法规规定的其他条件。</w:t>
      </w:r>
    </w:p>
    <w:p w14:paraId="46886C87">
      <w:pPr>
        <w:snapToGrid w:val="0"/>
        <w:spacing w:line="360" w:lineRule="auto"/>
        <w:ind w:firstLine="420" w:firstLineChars="200"/>
        <w:rPr>
          <w:rFonts w:ascii="宋体" w:hAnsi="宋体" w:cs="宋体"/>
        </w:rPr>
      </w:pPr>
      <w:r>
        <w:rPr>
          <w:rFonts w:hint="eastAsia" w:ascii="宋体" w:hAnsi="宋体" w:cs="宋体"/>
          <w:lang w:bidi="ar"/>
        </w:rPr>
        <w:t>二、本公司（企业）具有本次采购项目服务能力，拥有对公账号。</w:t>
      </w:r>
    </w:p>
    <w:p w14:paraId="7AB84258">
      <w:pPr>
        <w:snapToGrid w:val="0"/>
        <w:spacing w:line="360" w:lineRule="auto"/>
        <w:ind w:firstLine="420" w:firstLineChars="200"/>
        <w:rPr>
          <w:rFonts w:ascii="宋体" w:hAnsi="宋体" w:cs="宋体"/>
        </w:rPr>
      </w:pPr>
      <w:r>
        <w:rPr>
          <w:rFonts w:hint="eastAsia" w:ascii="宋体" w:hAnsi="宋体" w:cs="宋体"/>
          <w:lang w:bidi="ar"/>
        </w:rPr>
        <w:t>三、本公司（企业）有固定的经营场所，信誉良好、售后维护服务好，并且在经营活动中无严重违法记录。</w:t>
      </w:r>
    </w:p>
    <w:p w14:paraId="09D618DE">
      <w:pPr>
        <w:snapToGrid w:val="0"/>
        <w:spacing w:line="360" w:lineRule="auto"/>
        <w:ind w:firstLine="420" w:firstLineChars="200"/>
        <w:rPr>
          <w:rFonts w:ascii="宋体" w:hAnsi="宋体" w:cs="宋体"/>
        </w:rPr>
      </w:pPr>
      <w:r>
        <w:rPr>
          <w:rFonts w:hint="eastAsia" w:ascii="宋体" w:hAnsi="宋体" w:cs="宋体"/>
          <w:lang w:bidi="ar"/>
        </w:rPr>
        <w:t>四、本公司（企业）在本项目中不转包分包且不联合参与</w:t>
      </w:r>
      <w:r>
        <w:rPr>
          <w:rFonts w:hint="eastAsia" w:ascii="宋体" w:hAnsi="宋体"/>
        </w:rPr>
        <w:t>零散采购</w:t>
      </w:r>
      <w:r>
        <w:rPr>
          <w:rFonts w:hint="eastAsia" w:ascii="宋体" w:hAnsi="宋体" w:cs="宋体"/>
          <w:lang w:bidi="ar"/>
        </w:rPr>
        <w:t>。</w:t>
      </w:r>
    </w:p>
    <w:p w14:paraId="7584A987">
      <w:pPr>
        <w:pStyle w:val="23"/>
        <w:widowControl w:val="0"/>
        <w:spacing w:before="0" w:beforeAutospacing="0" w:after="0" w:afterAutospacing="0" w:line="360" w:lineRule="auto"/>
        <w:ind w:firstLine="420" w:firstLineChars="200"/>
        <w:jc w:val="both"/>
        <w:rPr>
          <w:szCs w:val="21"/>
        </w:rPr>
      </w:pPr>
      <w:r>
        <w:rPr>
          <w:rFonts w:hint="eastAsia"/>
          <w:kern w:val="2"/>
          <w:sz w:val="21"/>
          <w:szCs w:val="22"/>
          <w:lang w:bidi="ar"/>
        </w:rPr>
        <w:t>五、</w:t>
      </w:r>
      <w:r>
        <w:rPr>
          <w:rFonts w:hint="eastAsia"/>
          <w:kern w:val="2"/>
          <w:sz w:val="21"/>
          <w:szCs w:val="21"/>
          <w:lang w:bidi="ar"/>
        </w:rPr>
        <w:t>本公司</w:t>
      </w:r>
      <w:r>
        <w:rPr>
          <w:rFonts w:hint="eastAsia"/>
          <w:kern w:val="2"/>
          <w:sz w:val="21"/>
          <w:szCs w:val="22"/>
          <w:lang w:bidi="ar"/>
        </w:rPr>
        <w:t>（企业）</w:t>
      </w:r>
      <w:r>
        <w:rPr>
          <w:rFonts w:hint="eastAsia"/>
          <w:kern w:val="2"/>
          <w:sz w:val="21"/>
          <w:szCs w:val="21"/>
          <w:lang w:bidi="ar"/>
        </w:rPr>
        <w:t>的股东、实际控制人及管理人员均不属于广东省阳春监狱所属警察职工的配偶、子女及其配偶。</w:t>
      </w:r>
    </w:p>
    <w:p w14:paraId="7D6898AD">
      <w:pPr>
        <w:snapToGrid w:val="0"/>
        <w:spacing w:line="360" w:lineRule="auto"/>
        <w:ind w:firstLine="420" w:firstLineChars="200"/>
        <w:rPr>
          <w:rFonts w:ascii="宋体" w:hAnsi="宋体" w:cs="宋体"/>
        </w:rPr>
      </w:pPr>
      <w:r>
        <w:rPr>
          <w:rFonts w:hint="eastAsia" w:ascii="宋体" w:hAnsi="宋体" w:cs="宋体"/>
          <w:lang w:bidi="ar"/>
        </w:rPr>
        <w:t>本公司（企业）承诺在本次采购活动中，如有违法、违规</w:t>
      </w:r>
      <w:r>
        <w:rPr>
          <w:rFonts w:hint="eastAsia" w:ascii="宋体" w:hAnsi="宋体" w:cs="宋体"/>
          <w:szCs w:val="21"/>
          <w:lang w:bidi="ar"/>
        </w:rPr>
        <w:t>、</w:t>
      </w:r>
      <w:r>
        <w:rPr>
          <w:rFonts w:hint="eastAsia" w:ascii="宋体" w:hAnsi="宋体" w:cs="宋体"/>
          <w:lang w:bidi="ar"/>
        </w:rPr>
        <w:t>弄虚作假行为，所造成的损失、不良后果及法律责任，一律由我公司（企业）承担。</w:t>
      </w:r>
    </w:p>
    <w:p w14:paraId="7B5524F0">
      <w:pPr>
        <w:autoSpaceDE w:val="0"/>
        <w:autoSpaceDN w:val="0"/>
        <w:adjustRightInd w:val="0"/>
        <w:spacing w:line="360" w:lineRule="auto"/>
        <w:ind w:firstLine="413" w:firstLineChars="196"/>
        <w:rPr>
          <w:rFonts w:ascii="宋体" w:hAnsi="宋体"/>
          <w:b/>
        </w:rPr>
      </w:pPr>
      <w:r>
        <w:rPr>
          <w:rFonts w:hint="eastAsia" w:ascii="宋体" w:hAnsi="宋体"/>
          <w:b/>
        </w:rPr>
        <w:t>备注：</w:t>
      </w:r>
    </w:p>
    <w:p w14:paraId="0C76F690">
      <w:pPr>
        <w:pStyle w:val="55"/>
        <w:numPr>
          <w:ilvl w:val="0"/>
          <w:numId w:val="25"/>
        </w:numPr>
        <w:autoSpaceDE w:val="0"/>
        <w:autoSpaceDN w:val="0"/>
        <w:adjustRightInd w:val="0"/>
        <w:spacing w:line="360" w:lineRule="auto"/>
        <w:ind w:left="840" w:firstLineChars="0"/>
        <w:rPr>
          <w:rFonts w:ascii="宋体" w:hAnsi="宋体"/>
        </w:rPr>
      </w:pPr>
      <w:r>
        <w:rPr>
          <w:rFonts w:hint="eastAsia" w:ascii="宋体" w:hAnsi="宋体"/>
        </w:rPr>
        <w:t>本声明函必须提供且内容不得擅自删改，否则视为响应无效。</w:t>
      </w:r>
    </w:p>
    <w:p w14:paraId="4ADDB107">
      <w:pPr>
        <w:pStyle w:val="55"/>
        <w:numPr>
          <w:ilvl w:val="0"/>
          <w:numId w:val="25"/>
        </w:numPr>
        <w:snapToGrid w:val="0"/>
        <w:spacing w:line="360" w:lineRule="auto"/>
        <w:ind w:left="840" w:firstLineChars="0"/>
        <w:rPr>
          <w:rFonts w:ascii="宋体" w:hAnsi="宋体"/>
          <w:szCs w:val="21"/>
        </w:rPr>
      </w:pPr>
      <w:r>
        <w:rPr>
          <w:rFonts w:hint="eastAsia" w:ascii="宋体" w:hAnsi="宋体"/>
          <w:szCs w:val="21"/>
        </w:rPr>
        <w:t>本声明函如有虚假或与事实不符的，作无效报价处理。</w:t>
      </w:r>
    </w:p>
    <w:p w14:paraId="35DD34A8">
      <w:pPr>
        <w:tabs>
          <w:tab w:val="left" w:pos="426"/>
        </w:tabs>
        <w:adjustRightInd w:val="0"/>
        <w:snapToGrid w:val="0"/>
        <w:spacing w:line="360" w:lineRule="auto"/>
        <w:rPr>
          <w:rFonts w:ascii="宋体" w:hAnsi="宋体"/>
          <w:bCs/>
          <w:szCs w:val="20"/>
        </w:rPr>
      </w:pPr>
    </w:p>
    <w:p w14:paraId="0239E614">
      <w:pPr>
        <w:spacing w:line="360" w:lineRule="auto"/>
        <w:ind w:firstLine="420"/>
        <w:rPr>
          <w:rFonts w:ascii="宋体" w:hAnsi="宋体"/>
          <w:u w:val="single"/>
        </w:rPr>
      </w:pPr>
      <w:r>
        <w:rPr>
          <w:rFonts w:hint="eastAsia" w:ascii="宋体" w:hAnsi="宋体"/>
        </w:rPr>
        <w:t>供应商名称（单位盖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14:paraId="023C46F7">
      <w:pPr>
        <w:spacing w:line="360" w:lineRule="auto"/>
        <w:ind w:firstLine="420" w:firstLineChars="200"/>
        <w:rPr>
          <w:rFonts w:ascii="宋体" w:hAnsi="宋体"/>
          <w:u w:val="single"/>
        </w:rPr>
      </w:pPr>
      <w:r>
        <w:rPr>
          <w:rFonts w:hint="eastAsia" w:ascii="宋体" w:hAnsi="宋体"/>
        </w:rPr>
        <w:t>日期：</w:t>
      </w:r>
      <w:r>
        <w:rPr>
          <w:rFonts w:hint="eastAsia" w:ascii="宋体" w:hAnsi="宋体"/>
          <w:u w:val="single"/>
        </w:rPr>
        <w:t xml:space="preserve">                          </w:t>
      </w:r>
    </w:p>
    <w:p w14:paraId="5D7B1FF6">
      <w:pPr>
        <w:pStyle w:val="3"/>
        <w:numPr>
          <w:ilvl w:val="0"/>
          <w:numId w:val="0"/>
        </w:numPr>
        <w:jc w:val="center"/>
        <w:rPr>
          <w:rFonts w:ascii="宋体" w:hAnsi="宋体"/>
        </w:rPr>
      </w:pPr>
      <w:r>
        <w:rPr>
          <w:rFonts w:ascii="宋体" w:hAnsi="宋体"/>
        </w:rPr>
        <w:br w:type="page"/>
      </w:r>
      <w:r>
        <w:rPr>
          <w:rFonts w:hint="eastAsia" w:ascii="宋体" w:hAnsi="宋体" w:cs="宋体"/>
          <w:sz w:val="32"/>
          <w:szCs w:val="32"/>
        </w:rPr>
        <w:t>用户需求书响应声明函</w:t>
      </w:r>
    </w:p>
    <w:p w14:paraId="578613FA">
      <w:pPr>
        <w:spacing w:line="360" w:lineRule="auto"/>
        <w:rPr>
          <w:rFonts w:hint="eastAsia" w:ascii="宋体" w:hAnsi="宋体" w:eastAsia="宋体"/>
          <w:szCs w:val="21"/>
          <w:lang w:eastAsia="zh-CN"/>
        </w:rPr>
      </w:pPr>
      <w:r>
        <w:rPr>
          <w:rFonts w:hint="eastAsia" w:ascii="宋体" w:hAnsi="宋体"/>
          <w:b/>
          <w:szCs w:val="21"/>
        </w:rPr>
        <w:t>项目名称：</w:t>
      </w:r>
      <w:r>
        <w:rPr>
          <w:rFonts w:hint="eastAsia" w:ascii="宋体" w:hAnsi="宋体"/>
          <w:szCs w:val="21"/>
          <w:lang w:eastAsia="zh-CN"/>
        </w:rPr>
        <w:t>广裕集团实训中心（阳春）住宿楼加装电梯项目监理服务（第二次竞价）</w:t>
      </w:r>
    </w:p>
    <w:p w14:paraId="4DB93A6E">
      <w:pPr>
        <w:spacing w:line="360" w:lineRule="auto"/>
        <w:rPr>
          <w:rFonts w:ascii="宋体" w:hAnsi="宋体"/>
          <w:b/>
          <w:szCs w:val="21"/>
        </w:rPr>
      </w:pPr>
      <w:r>
        <w:rPr>
          <w:rFonts w:hint="eastAsia" w:ascii="宋体" w:hAnsi="宋体"/>
          <w:b/>
          <w:szCs w:val="21"/>
        </w:rPr>
        <w:t>致：</w:t>
      </w:r>
      <w:bookmarkStart w:id="0" w:name="_Hlk73018904"/>
      <w:r>
        <w:rPr>
          <w:rFonts w:hint="eastAsia" w:ascii="宋体" w:hAnsi="宋体"/>
          <w:b/>
          <w:bCs/>
          <w:szCs w:val="21"/>
        </w:rPr>
        <w:t>广东省广裕集团阳春实业有限公司</w:t>
      </w:r>
      <w:r>
        <w:rPr>
          <w:rFonts w:hint="eastAsia" w:ascii="宋体" w:hAnsi="宋体"/>
          <w:b/>
          <w:szCs w:val="21"/>
        </w:rPr>
        <w:t>、</w:t>
      </w:r>
      <w:r>
        <w:rPr>
          <w:rFonts w:ascii="宋体" w:hAnsi="宋体"/>
          <w:b/>
          <w:szCs w:val="21"/>
        </w:rPr>
        <w:t>云采链（广州）信息科技有限公司</w:t>
      </w:r>
      <w:bookmarkEnd w:id="0"/>
      <w:r>
        <w:rPr>
          <w:rFonts w:hint="eastAsia" w:ascii="宋体" w:hAnsi="宋体"/>
          <w:b/>
          <w:szCs w:val="21"/>
        </w:rPr>
        <w:t>：</w:t>
      </w:r>
    </w:p>
    <w:p w14:paraId="56037B48">
      <w:pPr>
        <w:spacing w:line="360" w:lineRule="auto"/>
        <w:rPr>
          <w:rFonts w:ascii="宋体" w:hAnsi="宋体"/>
          <w:szCs w:val="21"/>
        </w:rPr>
      </w:pPr>
    </w:p>
    <w:p w14:paraId="114FB469">
      <w:pPr>
        <w:spacing w:line="360" w:lineRule="auto"/>
        <w:ind w:firstLine="420" w:firstLineChars="200"/>
        <w:rPr>
          <w:rFonts w:ascii="宋体" w:hAnsi="宋体"/>
          <w:szCs w:val="21"/>
        </w:rPr>
      </w:pPr>
      <w:r>
        <w:rPr>
          <w:rFonts w:hint="eastAsia" w:ascii="宋体" w:hAnsi="宋体"/>
          <w:szCs w:val="21"/>
        </w:rPr>
        <w:t>关于</w:t>
      </w:r>
      <w:bookmarkStart w:id="1" w:name="_Hlk74674106"/>
      <w:r>
        <w:rPr>
          <w:rFonts w:hint="eastAsia" w:ascii="宋体" w:hAnsi="宋体"/>
          <w:szCs w:val="21"/>
        </w:rPr>
        <w:t>贵单位、贵公司</w:t>
      </w:r>
      <w:bookmarkEnd w:id="1"/>
      <w:r>
        <w:rPr>
          <w:rFonts w:hint="eastAsia" w:ascii="宋体" w:hAnsi="宋体"/>
          <w:szCs w:val="21"/>
        </w:rPr>
        <w:t>发布</w:t>
      </w:r>
      <w:r>
        <w:rPr>
          <w:rFonts w:hint="eastAsia" w:ascii="宋体" w:hAnsi="宋体"/>
          <w:b/>
          <w:szCs w:val="21"/>
          <w:u w:val="single"/>
          <w:lang w:eastAsia="zh-CN"/>
        </w:rPr>
        <w:t>广裕集团实训中心（阳春）住宿楼加装电梯项目监理服务（第二次竞价）</w:t>
      </w:r>
      <w:r>
        <w:rPr>
          <w:rFonts w:hint="eastAsia" w:ascii="宋体" w:hAnsi="宋体"/>
          <w:szCs w:val="21"/>
        </w:rPr>
        <w:t>的</w:t>
      </w:r>
      <w:r>
        <w:rPr>
          <w:rFonts w:hint="eastAsia" w:ascii="宋体" w:hAnsi="宋体"/>
        </w:rPr>
        <w:t>零散采购</w:t>
      </w:r>
      <w:r>
        <w:rPr>
          <w:rFonts w:hint="eastAsia" w:ascii="宋体" w:hAnsi="宋体"/>
          <w:szCs w:val="21"/>
        </w:rPr>
        <w:t>公告，本公司（企业）愿意参加采购活动，并作出如下声明：</w:t>
      </w:r>
    </w:p>
    <w:p w14:paraId="39C8ECCC">
      <w:pPr>
        <w:pStyle w:val="42"/>
        <w:tabs>
          <w:tab w:val="left" w:pos="426"/>
        </w:tabs>
        <w:snapToGrid w:val="0"/>
        <w:spacing w:line="360" w:lineRule="auto"/>
        <w:rPr>
          <w:rFonts w:ascii="宋体" w:hAnsi="宋体"/>
          <w:szCs w:val="21"/>
        </w:rPr>
      </w:pPr>
      <w:r>
        <w:rPr>
          <w:rFonts w:hint="eastAsia" w:ascii="宋体" w:hAnsi="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6C3120FA">
      <w:pPr>
        <w:pStyle w:val="42"/>
        <w:tabs>
          <w:tab w:val="left" w:pos="426"/>
        </w:tabs>
        <w:snapToGrid w:val="0"/>
        <w:spacing w:line="360" w:lineRule="auto"/>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14:paraId="0B5A4401">
      <w:pPr>
        <w:autoSpaceDE w:val="0"/>
        <w:autoSpaceDN w:val="0"/>
        <w:adjustRightInd w:val="0"/>
        <w:spacing w:line="360" w:lineRule="auto"/>
        <w:ind w:firstLine="413" w:firstLineChars="196"/>
        <w:rPr>
          <w:rFonts w:ascii="宋体" w:hAnsi="宋体"/>
          <w:b/>
          <w:szCs w:val="21"/>
        </w:rPr>
      </w:pPr>
      <w:r>
        <w:rPr>
          <w:rFonts w:hint="eastAsia" w:ascii="宋体" w:hAnsi="宋体"/>
          <w:b/>
          <w:szCs w:val="21"/>
        </w:rPr>
        <w:t>备注：</w:t>
      </w:r>
    </w:p>
    <w:p w14:paraId="20EF8D77">
      <w:pPr>
        <w:pStyle w:val="55"/>
        <w:numPr>
          <w:ilvl w:val="0"/>
          <w:numId w:val="26"/>
        </w:numPr>
        <w:autoSpaceDE w:val="0"/>
        <w:autoSpaceDN w:val="0"/>
        <w:adjustRightInd w:val="0"/>
        <w:spacing w:line="360" w:lineRule="auto"/>
        <w:ind w:firstLineChars="0"/>
        <w:rPr>
          <w:rFonts w:ascii="宋体" w:hAnsi="宋体"/>
          <w:szCs w:val="21"/>
        </w:rPr>
      </w:pPr>
      <w:r>
        <w:rPr>
          <w:rFonts w:hint="eastAsia" w:ascii="宋体" w:hAnsi="宋体"/>
          <w:szCs w:val="21"/>
        </w:rPr>
        <w:t>本声明函必须提供且内容不得擅自删改，否则视为响应无效。</w:t>
      </w:r>
    </w:p>
    <w:p w14:paraId="2112E36D">
      <w:pPr>
        <w:pStyle w:val="55"/>
        <w:numPr>
          <w:ilvl w:val="0"/>
          <w:numId w:val="26"/>
        </w:numPr>
        <w:snapToGrid w:val="0"/>
        <w:spacing w:line="360" w:lineRule="auto"/>
        <w:ind w:firstLineChars="0"/>
        <w:rPr>
          <w:rFonts w:ascii="宋体" w:hAnsi="宋体"/>
          <w:szCs w:val="21"/>
        </w:rPr>
      </w:pPr>
      <w:r>
        <w:rPr>
          <w:rFonts w:hint="eastAsia" w:ascii="宋体" w:hAnsi="宋体"/>
          <w:szCs w:val="21"/>
        </w:rPr>
        <w:t>本声明函如有虚假或与事实不符的，作无效报价处理。</w:t>
      </w:r>
    </w:p>
    <w:p w14:paraId="6CAB943A">
      <w:pPr>
        <w:pStyle w:val="42"/>
        <w:tabs>
          <w:tab w:val="left" w:pos="426"/>
        </w:tabs>
        <w:snapToGrid w:val="0"/>
        <w:spacing w:line="360" w:lineRule="auto"/>
        <w:ind w:firstLine="200" w:firstLineChars="0"/>
        <w:rPr>
          <w:rFonts w:ascii="宋体" w:hAnsi="宋体" w:cs="宋体"/>
          <w:szCs w:val="21"/>
        </w:rPr>
      </w:pPr>
    </w:p>
    <w:p w14:paraId="0D6267CA">
      <w:pPr>
        <w:widowControl/>
        <w:spacing w:line="360" w:lineRule="auto"/>
        <w:jc w:val="left"/>
        <w:rPr>
          <w:rFonts w:ascii="宋体" w:hAnsi="宋体"/>
          <w:b/>
          <w:bCs/>
          <w:kern w:val="0"/>
          <w:szCs w:val="21"/>
        </w:rPr>
      </w:pPr>
    </w:p>
    <w:p w14:paraId="13346775">
      <w:pPr>
        <w:spacing w:line="360" w:lineRule="auto"/>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14:paraId="5C71BA62">
      <w:pPr>
        <w:spacing w:line="360" w:lineRule="auto"/>
        <w:ind w:firstLine="105" w:firstLineChars="50"/>
        <w:jc w:val="right"/>
        <w:rPr>
          <w:rFonts w:ascii="宋体" w:hAnsi="宋体"/>
          <w:szCs w:val="21"/>
          <w:u w:val="single"/>
        </w:rPr>
      </w:pPr>
    </w:p>
    <w:p w14:paraId="12083B5D">
      <w:pPr>
        <w:spacing w:line="360" w:lineRule="auto"/>
        <w:jc w:val="right"/>
        <w:rPr>
          <w:rFonts w:ascii="宋体" w:hAnsi="宋体"/>
          <w:szCs w:val="21"/>
          <w:u w:val="single"/>
        </w:rPr>
      </w:pPr>
      <w:r>
        <w:rPr>
          <w:rFonts w:hint="eastAsia" w:ascii="宋体" w:hAnsi="宋体"/>
          <w:spacing w:val="4"/>
          <w:szCs w:val="21"/>
        </w:rPr>
        <w:t>日期：</w:t>
      </w:r>
      <w:r>
        <w:rPr>
          <w:rFonts w:hint="eastAsia" w:ascii="宋体" w:hAnsi="宋体"/>
          <w:spacing w:val="4"/>
          <w:szCs w:val="21"/>
          <w:u w:val="single"/>
        </w:rPr>
        <w:t xml:space="preserve">          </w:t>
      </w:r>
      <w:r>
        <w:rPr>
          <w:rFonts w:hint="eastAsia" w:ascii="宋体" w:hAnsi="宋体"/>
          <w:szCs w:val="21"/>
          <w:u w:val="single"/>
        </w:rPr>
        <w:t xml:space="preserve"> </w:t>
      </w:r>
    </w:p>
    <w:p w14:paraId="60DA18A1">
      <w:pPr>
        <w:spacing w:line="360" w:lineRule="auto"/>
        <w:ind w:firstLine="210" w:firstLineChars="100"/>
        <w:rPr>
          <w:rFonts w:ascii="宋体" w:hAnsi="宋体"/>
          <w:szCs w:val="21"/>
          <w:u w:val="single"/>
        </w:rPr>
      </w:pPr>
    </w:p>
    <w:p w14:paraId="29EFBB05">
      <w:pPr>
        <w:widowControl/>
        <w:spacing w:line="360" w:lineRule="auto"/>
        <w:jc w:val="left"/>
        <w:rPr>
          <w:rFonts w:ascii="宋体" w:hAnsi="宋体"/>
        </w:rPr>
      </w:pPr>
      <w:r>
        <w:rPr>
          <w:rFonts w:ascii="宋体" w:hAnsi="宋体"/>
        </w:rPr>
        <w:br w:type="page"/>
      </w:r>
    </w:p>
    <w:p w14:paraId="678175B5">
      <w:pPr>
        <w:pStyle w:val="3"/>
        <w:numPr>
          <w:ilvl w:val="0"/>
          <w:numId w:val="0"/>
        </w:numPr>
        <w:jc w:val="center"/>
        <w:rPr>
          <w:rFonts w:ascii="宋体" w:hAnsi="宋体" w:cs="宋体"/>
          <w:sz w:val="32"/>
          <w:szCs w:val="32"/>
        </w:rPr>
      </w:pPr>
      <w:r>
        <w:rPr>
          <w:rFonts w:hint="eastAsia" w:ascii="宋体" w:hAnsi="宋体" w:cs="宋体"/>
          <w:sz w:val="32"/>
          <w:szCs w:val="32"/>
        </w:rPr>
        <w:t>法定代表人授权委托书</w:t>
      </w:r>
    </w:p>
    <w:p w14:paraId="6C8D7FD6">
      <w:pPr>
        <w:pStyle w:val="16"/>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（供应商地址）  </w:t>
      </w:r>
      <w:r>
        <w:rPr>
          <w:rFonts w:hint="eastAsia" w:hAnsi="宋体"/>
          <w:sz w:val="21"/>
        </w:rPr>
        <w:t>的</w:t>
      </w:r>
      <w:r>
        <w:rPr>
          <w:rFonts w:hint="eastAsia" w:hAnsi="宋体"/>
          <w:sz w:val="21"/>
          <w:u w:val="single"/>
        </w:rPr>
        <w:t xml:space="preserve">  （供应商名称）    </w:t>
      </w:r>
      <w:r>
        <w:rPr>
          <w:rFonts w:hint="eastAsia" w:hAnsi="宋体"/>
          <w:sz w:val="21"/>
        </w:rPr>
        <w:t>在下面签名的</w:t>
      </w:r>
      <w:r>
        <w:rPr>
          <w:rFonts w:hint="eastAsia" w:hAnsi="宋体"/>
          <w:sz w:val="21"/>
          <w:u w:val="single"/>
        </w:rPr>
        <w:t>（法定代表人姓名、职务）</w:t>
      </w:r>
      <w:r>
        <w:rPr>
          <w:rFonts w:hint="eastAsia" w:hAnsi="宋体"/>
          <w:sz w:val="21"/>
        </w:rPr>
        <w:t>在此授权本公司</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 xml:space="preserve"> </w:t>
      </w:r>
      <w:r>
        <w:rPr>
          <w:rFonts w:hint="eastAsia" w:hAnsi="宋体"/>
          <w:b/>
          <w:sz w:val="21"/>
          <w:u w:val="single"/>
          <w:lang w:eastAsia="zh-CN"/>
        </w:rPr>
        <w:t>广裕集团实训中心（阳春）住宿楼加装电梯项目监理服务（第二次竞价）</w:t>
      </w:r>
      <w:r>
        <w:rPr>
          <w:rFonts w:hint="eastAsia" w:hAnsi="宋体"/>
          <w:b/>
          <w:bCs/>
          <w:sz w:val="21"/>
          <w:u w:val="single"/>
        </w:rPr>
        <w:t xml:space="preserve"> </w:t>
      </w:r>
      <w:r>
        <w:rPr>
          <w:rFonts w:hint="eastAsia" w:hAnsi="宋体"/>
          <w:sz w:val="21"/>
        </w:rPr>
        <w:t>的零散采购项目活动，采购合同的签订、执行、完成和售后服务，作为供应商代表以我方的名义处理一切与之有关的事务。</w:t>
      </w:r>
    </w:p>
    <w:p w14:paraId="0B6E21D7">
      <w:pPr>
        <w:pStyle w:val="16"/>
        <w:spacing w:line="360" w:lineRule="auto"/>
        <w:ind w:firstLine="420" w:firstLineChars="200"/>
        <w:rPr>
          <w:rFonts w:hAnsi="宋体"/>
          <w:sz w:val="21"/>
        </w:rPr>
      </w:pPr>
      <w:r>
        <w:rPr>
          <w:rFonts w:hint="eastAsia" w:hAnsi="宋体"/>
          <w:sz w:val="21"/>
        </w:rPr>
        <w:t>被授权人（供应商授权代表）无转委托权限。</w:t>
      </w:r>
    </w:p>
    <w:p w14:paraId="1B14FA91">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14:paraId="0EDD4EC4">
      <w:pPr>
        <w:spacing w:line="360" w:lineRule="auto"/>
        <w:ind w:firstLine="200"/>
        <w:rPr>
          <w:rFonts w:ascii="宋体" w:hAnsi="宋体"/>
          <w:b/>
          <w:szCs w:val="21"/>
        </w:rPr>
      </w:pPr>
      <w:r>
        <w:rPr>
          <w:rFonts w:hint="eastAsia" w:ascii="宋体" w:hAnsi="宋体"/>
          <w:b/>
          <w:szCs w:val="21"/>
        </w:rPr>
        <w:t>随附1、《法定代表人证明书》；</w:t>
      </w:r>
    </w:p>
    <w:p w14:paraId="5B23709F">
      <w:pPr>
        <w:spacing w:line="360" w:lineRule="auto"/>
        <w:ind w:firstLine="200"/>
        <w:rPr>
          <w:rFonts w:ascii="宋体" w:hAnsi="宋体"/>
          <w:szCs w:val="21"/>
        </w:rPr>
      </w:pPr>
    </w:p>
    <w:p w14:paraId="79A45F2C">
      <w:pPr>
        <w:spacing w:line="360" w:lineRule="auto"/>
        <w:ind w:firstLine="200"/>
        <w:rPr>
          <w:rFonts w:ascii="宋体" w:hAnsi="宋体"/>
          <w:szCs w:val="21"/>
        </w:rPr>
      </w:pPr>
      <w:r>
        <w:rPr>
          <w:rFonts w:hint="eastAsia" w:ascii="宋体" w:hAnsi="宋体"/>
          <w:szCs w:val="21"/>
        </w:rPr>
        <w:t>供应商名称（盖公章）：</w:t>
      </w:r>
    </w:p>
    <w:p w14:paraId="31E40BE7">
      <w:pPr>
        <w:spacing w:line="360" w:lineRule="auto"/>
        <w:ind w:firstLine="200"/>
        <w:rPr>
          <w:rFonts w:ascii="宋体" w:hAnsi="宋体"/>
          <w:szCs w:val="21"/>
        </w:rPr>
      </w:pPr>
      <w:r>
        <w:rPr>
          <w:rFonts w:hint="eastAsia" w:ascii="宋体" w:hAnsi="宋体"/>
          <w:szCs w:val="21"/>
        </w:rPr>
        <w:t>地      址：</w:t>
      </w:r>
    </w:p>
    <w:p w14:paraId="14A96C92">
      <w:pPr>
        <w:tabs>
          <w:tab w:val="left" w:pos="3780"/>
        </w:tabs>
        <w:spacing w:line="360" w:lineRule="auto"/>
        <w:ind w:firstLine="200"/>
        <w:rPr>
          <w:rFonts w:ascii="宋体" w:hAnsi="宋体"/>
          <w:szCs w:val="21"/>
        </w:rPr>
      </w:pPr>
      <w:r>
        <w:rPr>
          <w:rFonts w:hint="eastAsia" w:ascii="宋体" w:hAnsi="宋体"/>
          <w:szCs w:val="21"/>
        </w:rPr>
        <w:t>法定代表人（签字或盖章）：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2B6D3BD">
      <w:pPr>
        <w:spacing w:line="360" w:lineRule="auto"/>
        <w:rPr>
          <w:rFonts w:ascii="宋体" w:hAnsi="宋体"/>
          <w:szCs w:val="21"/>
        </w:rPr>
      </w:pPr>
      <w:r>
        <w:rPr>
          <w:rFonts w:ascii="宋体" w:hAnsi="宋体"/>
          <w:szCs w:val="21"/>
        </w:rPr>
        <mc:AlternateContent>
          <mc:Choice Requires="wpg">
            <w:drawing>
              <wp:anchor distT="0" distB="0" distL="114300" distR="114300" simplePos="0" relativeHeight="251659264" behindDoc="0" locked="0" layoutInCell="1" allowOverlap="1">
                <wp:simplePos x="0" y="0"/>
                <wp:positionH relativeFrom="column">
                  <wp:posOffset>66040</wp:posOffset>
                </wp:positionH>
                <wp:positionV relativeFrom="paragraph">
                  <wp:posOffset>157480</wp:posOffset>
                </wp:positionV>
                <wp:extent cx="4665980" cy="1509395"/>
                <wp:effectExtent l="4445" t="4445" r="15875" b="10160"/>
                <wp:wrapNone/>
                <wp:docPr id="4" name="组合 1026"/>
                <wp:cNvGraphicFramePr/>
                <a:graphic xmlns:a="http://schemas.openxmlformats.org/drawingml/2006/main">
                  <a:graphicData uri="http://schemas.microsoft.com/office/word/2010/wordprocessingGroup">
                    <wpg:wgp>
                      <wpg:cNvGrpSpPr/>
                      <wpg:grpSpPr>
                        <a:xfrm>
                          <a:off x="0" y="0"/>
                          <a:ext cx="4665932" cy="1509623"/>
                          <a:chOff x="1080" y="8670"/>
                          <a:chExt cx="8900" cy="2509"/>
                        </a:xfrm>
                        <a:effectLst/>
                      </wpg:grpSpPr>
                      <wps:wsp>
                        <wps:cNvPr id="6" name="矩形 1027"/>
                        <wps:cNvSpPr>
                          <a:spLocks noChangeArrowheads="1"/>
                        </wps:cNvSpPr>
                        <wps:spPr bwMode="auto">
                          <a:xfrm>
                            <a:off x="1080" y="8670"/>
                            <a:ext cx="4218" cy="2509"/>
                          </a:xfrm>
                          <a:prstGeom prst="rect">
                            <a:avLst/>
                          </a:prstGeom>
                          <a:solidFill>
                            <a:srgbClr val="FFFFFF"/>
                          </a:solidFill>
                          <a:ln w="9525">
                            <a:solidFill>
                              <a:srgbClr val="000000"/>
                            </a:solidFill>
                            <a:miter lim="200000"/>
                          </a:ln>
                          <a:effectLst/>
                        </wps:spPr>
                        <wps:txbx>
                          <w:txbxContent>
                            <w:p w14:paraId="493EBBB7">
                              <w:pPr>
                                <w:jc w:val="center"/>
                              </w:pPr>
                              <w:r>
                                <w:rPr>
                                  <w:rFonts w:hint="eastAsia"/>
                                </w:rPr>
                                <w:t>身份证（正面）</w:t>
                              </w:r>
                            </w:p>
                          </w:txbxContent>
                        </wps:txbx>
                        <wps:bodyPr rot="0" vert="horz" wrap="square" lIns="91440" tIns="45720" rIns="91440" bIns="45720" anchor="t" anchorCtr="0" upright="1">
                          <a:noAutofit/>
                        </wps:bodyPr>
                      </wps:wsp>
                      <wps:wsp>
                        <wps:cNvPr id="7" name="矩形 1028"/>
                        <wps:cNvSpPr>
                          <a:spLocks noChangeArrowheads="1"/>
                        </wps:cNvSpPr>
                        <wps:spPr bwMode="auto">
                          <a:xfrm>
                            <a:off x="5761" y="8670"/>
                            <a:ext cx="4219" cy="2509"/>
                          </a:xfrm>
                          <a:prstGeom prst="rect">
                            <a:avLst/>
                          </a:prstGeom>
                          <a:solidFill>
                            <a:srgbClr val="FFFFFF"/>
                          </a:solidFill>
                          <a:ln w="9525">
                            <a:solidFill>
                              <a:srgbClr val="000000"/>
                            </a:solidFill>
                            <a:miter lim="200000"/>
                          </a:ln>
                          <a:effectLst/>
                        </wps:spPr>
                        <wps:txbx>
                          <w:txbxContent>
                            <w:p w14:paraId="4B7C904E">
                              <w:pPr>
                                <w:jc w:val="center"/>
                              </w:pPr>
                              <w:r>
                                <w:rPr>
                                  <w:rFonts w:hint="eastAsia"/>
                                </w:rPr>
                                <w:t>身份证（反面）</w:t>
                              </w:r>
                            </w:p>
                            <w:p w14:paraId="04B8D5FC"/>
                          </w:txbxContent>
                        </wps:txbx>
                        <wps:bodyPr rot="0" vert="horz" wrap="square" lIns="91440" tIns="45720" rIns="91440" bIns="45720" anchor="t" anchorCtr="0" upright="1">
                          <a:noAutofit/>
                        </wps:bodyPr>
                      </wps:wsp>
                    </wpg:wgp>
                  </a:graphicData>
                </a:graphic>
              </wp:anchor>
            </w:drawing>
          </mc:Choice>
          <mc:Fallback>
            <w:pict>
              <v:group id="组合 1026" o:spid="_x0000_s1026" o:spt="203" style="position:absolute;left:0pt;margin-left:5.2pt;margin-top:12.4pt;height:118.85pt;width:367.4pt;z-index:251659264;mso-width-relative:page;mso-height-relative:page;" coordorigin="1080,8670" coordsize="8900,2509" o:gfxdata="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PDRVoNgAAAAJAQAADwAAAAAAAAABACAAAAAiAAAAZHJzL2Rvd25yZXYueG1sUEsBAhQA&#10;FAAAAAgAh07iQHrBRfTWAgAAfAgAAA4AAAAAAAAAAQAgAAAAJwEAAGRycy9lMm9Eb2MueG1sUEsF&#10;BgAAAAAGAAYAWQEAAG8GAAAAAA==&#10;">
                <o:lock v:ext="edit" aspectratio="f"/>
                <v:rect id="矩形 1027" o:spid="_x0000_s1026" o:spt="1" style="position:absolute;left:1080;top:8670;height:2509;width:4218;" fillcolor="#FFFFFF" filled="t" stroked="t" coordsize="21600,21600" o:gfxdata="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LxYbsAAADa&#10;AAAADwAAAAAAAAABACAAAAAiAAAAZHJzL2Rvd25yZXYueG1sUEsBAhQAFAAAAAgAh07iQDMvBZ47&#10;AAAAOQAAABAAAAAAAAAAAQAgAAAACgEAAGRycy9zaGFwZXhtbC54bWxQSwUGAAAAAAYABgBbAQAA&#10;tAMAAAAA&#10;">
                  <v:fill on="t" focussize="0,0"/>
                  <v:stroke color="#000000" miterlimit="2" joinstyle="miter"/>
                  <v:imagedata o:title=""/>
                  <o:lock v:ext="edit" aspectratio="f"/>
                  <v:textbox>
                    <w:txbxContent>
                      <w:p w14:paraId="493EBBB7">
                        <w:pPr>
                          <w:jc w:val="center"/>
                        </w:pPr>
                        <w:r>
                          <w:rPr>
                            <w:rFonts w:hint="eastAsia"/>
                          </w:rPr>
                          <w:t>身份证（正面）</w:t>
                        </w:r>
                      </w:p>
                    </w:txbxContent>
                  </v:textbox>
                </v:rect>
                <v:rect id="矩形 1028" o:spid="_x0000_s1026" o:spt="1" style="position:absolute;left:5761;top:8670;height:2509;width:4219;" fillcolor="#FFFFFF" filled="t" stroked="t" coordsize="21600,21600" o:gfxdata="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OVPq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4B7C904E">
                        <w:pPr>
                          <w:jc w:val="center"/>
                        </w:pPr>
                        <w:r>
                          <w:rPr>
                            <w:rFonts w:hint="eastAsia"/>
                          </w:rPr>
                          <w:t>身份证（反面）</w:t>
                        </w:r>
                      </w:p>
                      <w:p w14:paraId="04B8D5FC"/>
                    </w:txbxContent>
                  </v:textbox>
                </v:rect>
              </v:group>
            </w:pict>
          </mc:Fallback>
        </mc:AlternateContent>
      </w:r>
    </w:p>
    <w:p w14:paraId="7AE5C410">
      <w:pPr>
        <w:spacing w:line="360" w:lineRule="auto"/>
        <w:rPr>
          <w:rFonts w:ascii="宋体" w:hAnsi="宋体"/>
          <w:szCs w:val="21"/>
        </w:rPr>
      </w:pPr>
    </w:p>
    <w:p w14:paraId="5B9F81D0">
      <w:pPr>
        <w:spacing w:line="360" w:lineRule="auto"/>
        <w:rPr>
          <w:rFonts w:ascii="宋体" w:hAnsi="宋体"/>
          <w:szCs w:val="21"/>
        </w:rPr>
      </w:pPr>
    </w:p>
    <w:p w14:paraId="1143E6E7">
      <w:pPr>
        <w:spacing w:line="360" w:lineRule="auto"/>
        <w:rPr>
          <w:rFonts w:ascii="宋体" w:hAnsi="宋体"/>
          <w:szCs w:val="21"/>
        </w:rPr>
      </w:pPr>
    </w:p>
    <w:p w14:paraId="74FDD354">
      <w:pPr>
        <w:spacing w:line="360" w:lineRule="auto"/>
        <w:rPr>
          <w:rFonts w:ascii="宋体" w:hAnsi="宋体"/>
          <w:szCs w:val="21"/>
        </w:rPr>
      </w:pPr>
    </w:p>
    <w:p w14:paraId="48A12C2F">
      <w:pPr>
        <w:spacing w:line="360" w:lineRule="auto"/>
        <w:rPr>
          <w:rFonts w:ascii="宋体" w:hAnsi="宋体"/>
          <w:szCs w:val="21"/>
        </w:rPr>
      </w:pPr>
    </w:p>
    <w:p w14:paraId="6A28EBDA">
      <w:pPr>
        <w:spacing w:line="360" w:lineRule="auto"/>
        <w:rPr>
          <w:rFonts w:ascii="宋体" w:hAnsi="宋体"/>
          <w:szCs w:val="21"/>
        </w:rPr>
      </w:pPr>
    </w:p>
    <w:p w14:paraId="3EECEFCC">
      <w:pPr>
        <w:pStyle w:val="3"/>
        <w:numPr>
          <w:ilvl w:val="0"/>
          <w:numId w:val="0"/>
        </w:numPr>
        <w:jc w:val="center"/>
        <w:rPr>
          <w:rFonts w:ascii="宋体" w:hAnsi="宋体"/>
        </w:rPr>
      </w:pPr>
      <w:r>
        <w:rPr>
          <w:rFonts w:ascii="宋体" w:hAnsi="宋体"/>
        </w:rPr>
        <w:br w:type="page"/>
      </w:r>
      <w:r>
        <w:rPr>
          <w:rFonts w:hint="eastAsia" w:ascii="宋体" w:hAnsi="宋体" w:cs="宋体"/>
          <w:sz w:val="32"/>
          <w:szCs w:val="32"/>
        </w:rPr>
        <w:t>法定代表人证明书</w:t>
      </w:r>
    </w:p>
    <w:p w14:paraId="22B84AA4">
      <w:pPr>
        <w:tabs>
          <w:tab w:val="left" w:pos="900"/>
        </w:tabs>
        <w:spacing w:line="360" w:lineRule="auto"/>
        <w:ind w:firstLine="945" w:firstLineChars="450"/>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14:paraId="13142DC7">
      <w:pPr>
        <w:spacing w:line="360" w:lineRule="auto"/>
        <w:ind w:firstLine="420" w:firstLineChars="200"/>
        <w:rPr>
          <w:rFonts w:ascii="宋体" w:hAnsi="宋体"/>
          <w:szCs w:val="21"/>
        </w:rPr>
      </w:pPr>
      <w:r>
        <w:rPr>
          <w:rFonts w:hint="eastAsia" w:ascii="宋体" w:hAnsi="宋体"/>
          <w:szCs w:val="21"/>
        </w:rPr>
        <w:t>本证明书自签发之日起生效，有效期与本公司参与</w:t>
      </w:r>
      <w:r>
        <w:rPr>
          <w:rFonts w:hint="eastAsia" w:ascii="宋体" w:hAnsi="宋体"/>
        </w:rPr>
        <w:t>零散采购项目</w:t>
      </w:r>
      <w:r>
        <w:rPr>
          <w:rFonts w:hint="eastAsia" w:ascii="宋体" w:hAnsi="宋体"/>
          <w:szCs w:val="21"/>
        </w:rPr>
        <w:t>的文件中标注的有效期相同。</w:t>
      </w:r>
    </w:p>
    <w:p w14:paraId="082CE79D">
      <w:pPr>
        <w:spacing w:line="360" w:lineRule="auto"/>
        <w:ind w:firstLine="420" w:firstLineChars="200"/>
        <w:rPr>
          <w:rFonts w:ascii="宋体" w:hAnsi="宋体"/>
          <w:szCs w:val="21"/>
        </w:rPr>
      </w:pPr>
      <w:r>
        <w:rPr>
          <w:rFonts w:hint="eastAsia" w:ascii="宋体" w:hAnsi="宋体"/>
          <w:szCs w:val="21"/>
        </w:rPr>
        <w:t>附：</w:t>
      </w:r>
    </w:p>
    <w:p w14:paraId="3DBE2DFA">
      <w:pPr>
        <w:spacing w:line="360" w:lineRule="auto"/>
        <w:ind w:firstLine="840" w:firstLineChars="400"/>
        <w:rPr>
          <w:rFonts w:ascii="宋体" w:hAnsi="宋体"/>
          <w:szCs w:val="21"/>
        </w:rPr>
      </w:pPr>
      <w:r>
        <w:rPr>
          <w:rFonts w:hint="eastAsia" w:ascii="宋体" w:hAnsi="宋体"/>
          <w:szCs w:val="21"/>
        </w:rPr>
        <w:t xml:space="preserve">营业执照（注册号）：                       </w:t>
      </w:r>
    </w:p>
    <w:p w14:paraId="43F6B5A6">
      <w:pPr>
        <w:spacing w:line="360" w:lineRule="auto"/>
        <w:ind w:firstLine="840" w:firstLineChars="400"/>
        <w:rPr>
          <w:rFonts w:ascii="宋体" w:hAnsi="宋体"/>
          <w:szCs w:val="21"/>
        </w:rPr>
      </w:pPr>
      <w:r>
        <w:rPr>
          <w:rFonts w:hint="eastAsia" w:ascii="宋体" w:hAnsi="宋体"/>
          <w:szCs w:val="21"/>
        </w:rPr>
        <w:t>经济性质：</w:t>
      </w:r>
    </w:p>
    <w:p w14:paraId="6AA3755F">
      <w:pPr>
        <w:spacing w:line="360" w:lineRule="auto"/>
        <w:ind w:firstLine="840" w:firstLineChars="400"/>
        <w:rPr>
          <w:rFonts w:ascii="宋体" w:hAnsi="宋体"/>
          <w:szCs w:val="21"/>
        </w:rPr>
      </w:pPr>
      <w:r>
        <w:rPr>
          <w:rFonts w:hint="eastAsia" w:ascii="宋体" w:hAnsi="宋体"/>
          <w:szCs w:val="21"/>
        </w:rPr>
        <w:t>主营（产）：</w:t>
      </w:r>
    </w:p>
    <w:p w14:paraId="1BDAB613">
      <w:pPr>
        <w:spacing w:line="360" w:lineRule="auto"/>
        <w:ind w:firstLine="840" w:firstLineChars="400"/>
        <w:rPr>
          <w:rFonts w:ascii="宋体" w:hAnsi="宋体"/>
          <w:szCs w:val="21"/>
        </w:rPr>
      </w:pPr>
      <w:r>
        <w:rPr>
          <w:rFonts w:hint="eastAsia" w:ascii="宋体" w:hAnsi="宋体"/>
          <w:szCs w:val="21"/>
        </w:rPr>
        <w:t>兼营（产）：</w:t>
      </w:r>
    </w:p>
    <w:p w14:paraId="3087B458">
      <w:pPr>
        <w:spacing w:line="360" w:lineRule="auto"/>
        <w:ind w:firstLine="840" w:firstLineChars="400"/>
        <w:rPr>
          <w:rFonts w:ascii="宋体" w:hAnsi="宋体"/>
          <w:szCs w:val="21"/>
        </w:rPr>
      </w:pPr>
      <w:r>
        <w:rPr>
          <w:rFonts w:ascii="宋体" w:hAnsi="宋体"/>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4968240" cy="1452880"/>
                <wp:effectExtent l="4445" t="4445" r="5715" b="15875"/>
                <wp:wrapNone/>
                <wp:docPr id="8" name="组合 1029"/>
                <wp:cNvGraphicFramePr/>
                <a:graphic xmlns:a="http://schemas.openxmlformats.org/drawingml/2006/main">
                  <a:graphicData uri="http://schemas.microsoft.com/office/word/2010/wordprocessingGroup">
                    <wpg:wgp>
                      <wpg:cNvGrpSpPr/>
                      <wpg:grpSpPr>
                        <a:xfrm>
                          <a:off x="0" y="0"/>
                          <a:ext cx="4968240" cy="1452880"/>
                          <a:chOff x="1146" y="7566"/>
                          <a:chExt cx="8717" cy="2609"/>
                        </a:xfrm>
                        <a:effectLst/>
                      </wpg:grpSpPr>
                      <wps:wsp>
                        <wps:cNvPr id="3" name="矩形 1030"/>
                        <wps:cNvSpPr>
                          <a:spLocks noChangeArrowheads="1"/>
                        </wps:cNvSpPr>
                        <wps:spPr bwMode="auto">
                          <a:xfrm>
                            <a:off x="1146" y="7566"/>
                            <a:ext cx="4166" cy="2609"/>
                          </a:xfrm>
                          <a:prstGeom prst="rect">
                            <a:avLst/>
                          </a:prstGeom>
                          <a:solidFill>
                            <a:srgbClr val="FFFFFF"/>
                          </a:solidFill>
                          <a:ln w="9525">
                            <a:solidFill>
                              <a:srgbClr val="000000"/>
                            </a:solidFill>
                            <a:miter lim="200000"/>
                          </a:ln>
                          <a:effectLst/>
                        </wps:spPr>
                        <wps:txbx>
                          <w:txbxContent>
                            <w:p w14:paraId="0D36E955">
                              <w:pPr>
                                <w:jc w:val="center"/>
                              </w:pPr>
                              <w:r>
                                <w:rPr>
                                  <w:rFonts w:hint="eastAsia"/>
                                </w:rPr>
                                <w:t>身份证（正面）</w:t>
                              </w:r>
                            </w:p>
                            <w:p w14:paraId="0EA21B21">
                              <w:pPr>
                                <w:ind w:firstLine="1050" w:firstLineChars="500"/>
                              </w:pPr>
                            </w:p>
                          </w:txbxContent>
                        </wps:txbx>
                        <wps:bodyPr rot="0" vert="horz" wrap="square" lIns="91440" tIns="45720" rIns="91440" bIns="45720" anchor="t" anchorCtr="0" upright="1">
                          <a:noAutofit/>
                        </wps:bodyPr>
                      </wps:wsp>
                      <wps:wsp>
                        <wps:cNvPr id="9" name="矩形 1031"/>
                        <wps:cNvSpPr>
                          <a:spLocks noChangeArrowheads="1"/>
                        </wps:cNvSpPr>
                        <wps:spPr bwMode="auto">
                          <a:xfrm>
                            <a:off x="5719" y="7566"/>
                            <a:ext cx="4144" cy="2609"/>
                          </a:xfrm>
                          <a:prstGeom prst="rect">
                            <a:avLst/>
                          </a:prstGeom>
                          <a:solidFill>
                            <a:srgbClr val="FFFFFF"/>
                          </a:solidFill>
                          <a:ln w="9525">
                            <a:solidFill>
                              <a:srgbClr val="000000"/>
                            </a:solidFill>
                            <a:miter lim="200000"/>
                          </a:ln>
                          <a:effectLst/>
                        </wps:spPr>
                        <wps:txbx>
                          <w:txbxContent>
                            <w:p w14:paraId="5DEE59E7">
                              <w:pPr>
                                <w:jc w:val="center"/>
                              </w:pPr>
                              <w:r>
                                <w:rPr>
                                  <w:rFonts w:hint="eastAsia"/>
                                </w:rPr>
                                <w:t>身份证（反面）</w:t>
                              </w:r>
                            </w:p>
                            <w:p w14:paraId="1BFBDE25">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组合 1029" o:spid="_x0000_s1026" o:spt="203" style="position:absolute;left:0pt;margin-left:3.3pt;margin-top:19.2pt;height:114.4pt;width:391.2pt;z-index:251660288;mso-width-relative:page;mso-height-relative:page;" coordorigin="1146,7566" coordsize="8717,2609" o:gfxdata="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AMuCOV2QAAAAgBAAAPAAAAAAAAAAEAIAAAACIAAABkcnMvZG93bnJldi54bWxQ&#10;SwECFAAUAAAACACHTuJAgmXCi9oCAAB8CAAADgAAAAAAAAABACAAAAAoAQAAZHJzL2Uyb0RvYy54&#10;bWxQSwUGAAAAAAYABgBZAQAAdAYAAAAA&#10;">
                <o:lock v:ext="edit" aspectratio="f"/>
                <v:rect id="矩形 1030" o:spid="_x0000_s1026" o:spt="1" style="position:absolute;left:1146;top:7566;height:2609;width:4166;" fillcolor="#FFFFFF" filled="t" stroked="t" coordsize="21600,21600" o:gfxdata="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1Uvm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0D36E955">
                        <w:pPr>
                          <w:jc w:val="center"/>
                        </w:pPr>
                        <w:r>
                          <w:rPr>
                            <w:rFonts w:hint="eastAsia"/>
                          </w:rPr>
                          <w:t>身份证（正面）</w:t>
                        </w:r>
                      </w:p>
                      <w:p w14:paraId="0EA21B21">
                        <w:pPr>
                          <w:ind w:firstLine="1050" w:firstLineChars="500"/>
                        </w:pPr>
                      </w:p>
                    </w:txbxContent>
                  </v:textbox>
                </v:rect>
                <v:rect id="矩形 1031" o:spid="_x0000_s1026" o:spt="1" style="position:absolute;left:5719;top:7566;height:2609;width:4144;" fillcolor="#FFFFFF" filled="t" stroked="t" coordsize="21600,21600" o:gfxdata="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dZRO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5DEE59E7">
                        <w:pPr>
                          <w:jc w:val="center"/>
                        </w:pPr>
                        <w:r>
                          <w:rPr>
                            <w:rFonts w:hint="eastAsia"/>
                          </w:rPr>
                          <w:t>身份证（反面）</w:t>
                        </w:r>
                      </w:p>
                      <w:p w14:paraId="1BFBDE25">
                        <w:pPr>
                          <w:ind w:firstLine="1050" w:firstLineChars="500"/>
                        </w:pPr>
                      </w:p>
                    </w:txbxContent>
                  </v:textbox>
                </v:rect>
              </v:group>
            </w:pict>
          </mc:Fallback>
        </mc:AlternateContent>
      </w:r>
    </w:p>
    <w:p w14:paraId="611E6BB5">
      <w:pPr>
        <w:spacing w:line="360" w:lineRule="auto"/>
        <w:rPr>
          <w:rFonts w:ascii="宋体" w:hAnsi="宋体"/>
          <w:b/>
          <w:bCs/>
          <w:szCs w:val="21"/>
        </w:rPr>
      </w:pPr>
    </w:p>
    <w:p w14:paraId="6716F37D">
      <w:pPr>
        <w:spacing w:line="360" w:lineRule="auto"/>
        <w:rPr>
          <w:rFonts w:ascii="宋体" w:hAnsi="宋体"/>
          <w:b/>
          <w:bCs/>
          <w:szCs w:val="21"/>
        </w:rPr>
      </w:pPr>
    </w:p>
    <w:p w14:paraId="76880276">
      <w:pPr>
        <w:spacing w:line="360" w:lineRule="auto"/>
        <w:rPr>
          <w:rFonts w:ascii="宋体" w:hAnsi="宋体"/>
          <w:b/>
          <w:bCs/>
        </w:rPr>
      </w:pPr>
    </w:p>
    <w:p w14:paraId="5AD352F7">
      <w:pPr>
        <w:spacing w:line="360" w:lineRule="auto"/>
        <w:rPr>
          <w:rFonts w:ascii="宋体" w:hAnsi="宋体"/>
          <w:b/>
          <w:bCs/>
        </w:rPr>
      </w:pPr>
    </w:p>
    <w:p w14:paraId="7822AF5C">
      <w:pPr>
        <w:spacing w:line="360" w:lineRule="auto"/>
        <w:rPr>
          <w:rFonts w:ascii="宋体" w:hAnsi="宋体"/>
          <w:b/>
          <w:bCs/>
        </w:rPr>
      </w:pPr>
    </w:p>
    <w:p w14:paraId="65AE5042">
      <w:pPr>
        <w:spacing w:line="360" w:lineRule="auto"/>
        <w:rPr>
          <w:rFonts w:ascii="宋体" w:hAnsi="宋体"/>
          <w:b/>
          <w:bCs/>
        </w:rPr>
      </w:pPr>
    </w:p>
    <w:p w14:paraId="6B49ED48">
      <w:pPr>
        <w:spacing w:line="360" w:lineRule="auto"/>
        <w:rPr>
          <w:rFonts w:ascii="宋体" w:hAnsi="宋体"/>
          <w:b/>
          <w:bCs/>
        </w:rPr>
      </w:pPr>
      <w:r>
        <w:rPr>
          <w:rFonts w:hint="eastAsia" w:ascii="宋体" w:hAnsi="宋体"/>
          <w:b/>
          <w:bCs/>
        </w:rPr>
        <w:t xml:space="preserve">                         </w:t>
      </w:r>
    </w:p>
    <w:p w14:paraId="0E20E649">
      <w:pPr>
        <w:spacing w:line="360" w:lineRule="auto"/>
        <w:rPr>
          <w:rFonts w:ascii="宋体" w:hAnsi="宋体"/>
          <w:szCs w:val="21"/>
        </w:rPr>
      </w:pPr>
      <w:r>
        <w:rPr>
          <w:rFonts w:hint="eastAsia" w:ascii="宋体" w:hAnsi="宋体"/>
          <w:b/>
          <w:bCs/>
        </w:rPr>
        <w:t xml:space="preserve">                                </w:t>
      </w:r>
      <w:r>
        <w:rPr>
          <w:rFonts w:hint="eastAsia" w:ascii="宋体" w:hAnsi="宋体"/>
          <w:b/>
          <w:bCs/>
          <w:szCs w:val="21"/>
        </w:rPr>
        <w:t xml:space="preserve">            </w:t>
      </w:r>
      <w:r>
        <w:rPr>
          <w:rFonts w:hint="eastAsia" w:ascii="宋体" w:hAnsi="宋体"/>
          <w:szCs w:val="21"/>
        </w:rPr>
        <w:t>供应商名称：（盖公章）：</w:t>
      </w:r>
    </w:p>
    <w:p w14:paraId="1F2F2D34">
      <w:pPr>
        <w:spacing w:line="360"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地址：</w:t>
      </w:r>
    </w:p>
    <w:p w14:paraId="6FE5DD95">
      <w:pPr>
        <w:spacing w:line="360" w:lineRule="auto"/>
        <w:rPr>
          <w:rFonts w:ascii="宋体" w:hAnsi="宋体"/>
          <w:b/>
          <w:bCs/>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日期：</w:t>
      </w:r>
    </w:p>
    <w:p w14:paraId="60729816">
      <w:pPr>
        <w:spacing w:line="360" w:lineRule="auto"/>
        <w:rPr>
          <w:rFonts w:ascii="宋体" w:hAnsi="宋体"/>
        </w:rPr>
      </w:pPr>
      <w:r>
        <w:rPr>
          <w:rFonts w:hint="eastAsia" w:ascii="宋体" w:hAnsi="宋体"/>
        </w:rPr>
        <w:t xml:space="preserve"> </w:t>
      </w:r>
    </w:p>
    <w:p w14:paraId="43307345">
      <w:pPr>
        <w:rPr>
          <w:rFonts w:ascii="宋体" w:hAnsi="宋体"/>
        </w:rPr>
      </w:pPr>
      <w:r>
        <w:rPr>
          <w:rFonts w:ascii="宋体" w:hAnsi="宋体"/>
        </w:rPr>
        <w:br w:type="page"/>
      </w:r>
    </w:p>
    <w:p w14:paraId="34C2F582">
      <w:pPr>
        <w:pStyle w:val="3"/>
        <w:numPr>
          <w:ilvl w:val="0"/>
          <w:numId w:val="0"/>
        </w:numPr>
        <w:jc w:val="center"/>
        <w:rPr>
          <w:rFonts w:ascii="宋体" w:hAnsi="宋体" w:cs="宋体"/>
          <w:sz w:val="32"/>
          <w:szCs w:val="32"/>
        </w:rPr>
      </w:pPr>
      <w:bookmarkStart w:id="2" w:name="_Hlk58414374"/>
      <w:bookmarkStart w:id="3" w:name="_Hlk58414491"/>
      <w:r>
        <w:rPr>
          <w:rFonts w:hint="eastAsia" w:ascii="宋体" w:hAnsi="宋体" w:cs="宋体"/>
          <w:sz w:val="32"/>
          <w:szCs w:val="32"/>
        </w:rPr>
        <w:t>广东省广裕集团阳春实业有限公司供应商管理规则（试行）承诺函</w:t>
      </w:r>
      <w:bookmarkEnd w:id="2"/>
    </w:p>
    <w:bookmarkEnd w:id="3"/>
    <w:p w14:paraId="36515518">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为保障平台采购工作的严肃性以及严谨性，若供应商在参与广东省阳春监狱线上采购一体化平台采购活动时，出现下述情况，平台有权将其列入黑名单处理。</w:t>
      </w:r>
    </w:p>
    <w:tbl>
      <w:tblPr>
        <w:tblStyle w:val="27"/>
        <w:tblW w:w="854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0"/>
        <w:gridCol w:w="7686"/>
      </w:tblGrid>
      <w:tr w14:paraId="0224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693A3D87">
            <w:pPr>
              <w:widowControl/>
              <w:spacing w:line="360" w:lineRule="auto"/>
              <w:jc w:val="center"/>
              <w:rPr>
                <w:rFonts w:ascii="宋体" w:hAnsi="宋体" w:cs="宋体"/>
                <w:b/>
                <w:color w:val="000000"/>
                <w:kern w:val="0"/>
                <w:szCs w:val="21"/>
              </w:rPr>
            </w:pPr>
            <w:r>
              <w:rPr>
                <w:rFonts w:hint="eastAsia" w:ascii="宋体" w:hAnsi="宋体" w:cs="宋体"/>
                <w:b/>
                <w:color w:val="000000"/>
                <w:kern w:val="0"/>
                <w:szCs w:val="21"/>
              </w:rPr>
              <w:t>序号</w:t>
            </w:r>
          </w:p>
        </w:tc>
        <w:tc>
          <w:tcPr>
            <w:tcW w:w="7686" w:type="dxa"/>
            <w:tcMar>
              <w:top w:w="0" w:type="dxa"/>
              <w:left w:w="105" w:type="dxa"/>
              <w:bottom w:w="0" w:type="dxa"/>
              <w:right w:w="105" w:type="dxa"/>
            </w:tcMar>
            <w:vAlign w:val="center"/>
          </w:tcPr>
          <w:p w14:paraId="7A574CA4">
            <w:pPr>
              <w:widowControl/>
              <w:spacing w:line="360" w:lineRule="auto"/>
              <w:jc w:val="center"/>
              <w:rPr>
                <w:rFonts w:ascii="宋体" w:hAnsi="宋体" w:cs="宋体"/>
                <w:b/>
                <w:color w:val="000000"/>
                <w:kern w:val="0"/>
                <w:szCs w:val="21"/>
              </w:rPr>
            </w:pPr>
            <w:r>
              <w:rPr>
                <w:rFonts w:hint="eastAsia" w:ascii="宋体" w:hAnsi="宋体" w:cs="宋体"/>
                <w:b/>
                <w:color w:val="000000"/>
                <w:kern w:val="0"/>
                <w:szCs w:val="21"/>
              </w:rPr>
              <w:t>条 款</w:t>
            </w:r>
          </w:p>
        </w:tc>
      </w:tr>
      <w:tr w14:paraId="00BF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3ED179D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7686" w:type="dxa"/>
            <w:tcMar>
              <w:top w:w="0" w:type="dxa"/>
              <w:left w:w="105" w:type="dxa"/>
              <w:bottom w:w="0" w:type="dxa"/>
              <w:right w:w="105" w:type="dxa"/>
            </w:tcMar>
            <w:vAlign w:val="center"/>
          </w:tcPr>
          <w:p w14:paraId="053C98D6">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供应商因报价不严肃（包含但不限于报价随意等情况）、不严谨（包含但不限于个别采购内容漏报价、合计金额超过项目最高限价等情况）、恶意报价从而影响采购工作正常进度；</w:t>
            </w:r>
          </w:p>
        </w:tc>
      </w:tr>
      <w:tr w14:paraId="722B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609E7C4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7686" w:type="dxa"/>
            <w:tcMar>
              <w:top w:w="0" w:type="dxa"/>
              <w:left w:w="105" w:type="dxa"/>
              <w:bottom w:w="0" w:type="dxa"/>
              <w:right w:w="105" w:type="dxa"/>
            </w:tcMar>
            <w:vAlign w:val="center"/>
          </w:tcPr>
          <w:p w14:paraId="3B13658C">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供应商未合理报价，提交的报价与实际市场价格差异大；（供应商能以该成交价格正常履行合同以及所供货物/服务/工程满足竞价文件要求的情况除外）</w:t>
            </w:r>
          </w:p>
        </w:tc>
      </w:tr>
      <w:tr w14:paraId="7BBA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0BDD086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7686" w:type="dxa"/>
            <w:tcMar>
              <w:top w:w="0" w:type="dxa"/>
              <w:left w:w="105" w:type="dxa"/>
              <w:bottom w:w="0" w:type="dxa"/>
              <w:right w:w="105" w:type="dxa"/>
            </w:tcMar>
            <w:vAlign w:val="center"/>
          </w:tcPr>
          <w:p w14:paraId="3997483B">
            <w:pPr>
              <w:widowControl/>
              <w:spacing w:line="360" w:lineRule="auto"/>
              <w:rPr>
                <w:rFonts w:ascii="宋体" w:hAnsi="宋体" w:cs="宋体"/>
                <w:color w:val="000000"/>
                <w:kern w:val="0"/>
                <w:szCs w:val="21"/>
              </w:rPr>
            </w:pPr>
            <w:r>
              <w:rPr>
                <w:rFonts w:hint="eastAsia" w:ascii="宋体" w:hAnsi="宋体" w:cs="宋体"/>
                <w:color w:val="000000"/>
                <w:kern w:val="0"/>
                <w:szCs w:val="21"/>
              </w:rPr>
              <w:t>提供的货物的采购价格超过市场价格；</w:t>
            </w:r>
          </w:p>
        </w:tc>
      </w:tr>
      <w:tr w14:paraId="54B0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49848BBB">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7686" w:type="dxa"/>
            <w:tcMar>
              <w:top w:w="0" w:type="dxa"/>
              <w:left w:w="105" w:type="dxa"/>
              <w:bottom w:w="0" w:type="dxa"/>
              <w:right w:w="105" w:type="dxa"/>
            </w:tcMar>
            <w:vAlign w:val="center"/>
          </w:tcPr>
          <w:p w14:paraId="7CF16B5B">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应按采购人用户需求中所要求的型号、参数等条件准确提交报价表。若供应商所供产品与采购人需求存在偏差，须在报价表中备注位置详细注明另报产品的名称、品牌、规格型号、技术指标、服务等有利于采购人判别供应商所供产品是否适用于项目的内容，且供应商须保证该产品能满足采购人正常生产使用；</w:t>
            </w:r>
          </w:p>
        </w:tc>
      </w:tr>
      <w:tr w14:paraId="405E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143FA21E">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7686" w:type="dxa"/>
            <w:tcMar>
              <w:top w:w="0" w:type="dxa"/>
              <w:left w:w="105" w:type="dxa"/>
              <w:bottom w:w="0" w:type="dxa"/>
              <w:right w:w="105" w:type="dxa"/>
            </w:tcMar>
            <w:vAlign w:val="center"/>
          </w:tcPr>
          <w:p w14:paraId="683B2745">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供应商无正当理由（不可抗力）放弃成交资格；</w:t>
            </w:r>
          </w:p>
        </w:tc>
      </w:tr>
      <w:tr w14:paraId="0212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04B2A300">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c>
          <w:tcPr>
            <w:tcW w:w="7686" w:type="dxa"/>
            <w:tcMar>
              <w:top w:w="0" w:type="dxa"/>
              <w:left w:w="105" w:type="dxa"/>
              <w:bottom w:w="0" w:type="dxa"/>
              <w:right w:w="105" w:type="dxa"/>
            </w:tcMar>
            <w:vAlign w:val="center"/>
          </w:tcPr>
          <w:p w14:paraId="5423F244">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供应商无正当理由（不可抗力）不执行已成交的项目的；</w:t>
            </w:r>
          </w:p>
        </w:tc>
      </w:tr>
      <w:tr w14:paraId="7295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tblCellSpacing w:w="0" w:type="dxa"/>
          <w:jc w:val="center"/>
        </w:trPr>
        <w:tc>
          <w:tcPr>
            <w:tcW w:w="860" w:type="dxa"/>
            <w:tcMar>
              <w:top w:w="0" w:type="dxa"/>
              <w:left w:w="105" w:type="dxa"/>
              <w:bottom w:w="0" w:type="dxa"/>
              <w:right w:w="105" w:type="dxa"/>
            </w:tcMar>
            <w:vAlign w:val="center"/>
          </w:tcPr>
          <w:p w14:paraId="09C4BD4C">
            <w:pPr>
              <w:widowControl/>
              <w:spacing w:line="360" w:lineRule="auto"/>
              <w:jc w:val="center"/>
              <w:rPr>
                <w:rFonts w:ascii="宋体" w:hAnsi="宋体" w:cs="宋体"/>
                <w:color w:val="000000"/>
                <w:kern w:val="0"/>
                <w:szCs w:val="21"/>
              </w:rPr>
            </w:pPr>
            <w:r>
              <w:rPr>
                <w:rFonts w:ascii="宋体" w:hAnsi="宋体" w:cs="宋体"/>
                <w:color w:val="000000"/>
                <w:kern w:val="0"/>
                <w:szCs w:val="21"/>
              </w:rPr>
              <w:t>7</w:t>
            </w:r>
          </w:p>
        </w:tc>
        <w:tc>
          <w:tcPr>
            <w:tcW w:w="7686" w:type="dxa"/>
            <w:tcMar>
              <w:top w:w="0" w:type="dxa"/>
              <w:left w:w="105" w:type="dxa"/>
              <w:bottom w:w="0" w:type="dxa"/>
              <w:right w:w="105" w:type="dxa"/>
            </w:tcMar>
            <w:vAlign w:val="center"/>
          </w:tcPr>
          <w:p w14:paraId="5B9EB512">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成交合同未在成交公告之日起30自然日内签署；（如遇不可抗力情形除外）</w:t>
            </w:r>
          </w:p>
        </w:tc>
      </w:tr>
      <w:tr w14:paraId="165F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68B6EA81">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c>
          <w:tcPr>
            <w:tcW w:w="7686" w:type="dxa"/>
            <w:tcMar>
              <w:top w:w="0" w:type="dxa"/>
              <w:left w:w="105" w:type="dxa"/>
              <w:bottom w:w="0" w:type="dxa"/>
              <w:right w:w="105" w:type="dxa"/>
            </w:tcMar>
            <w:vAlign w:val="center"/>
          </w:tcPr>
          <w:p w14:paraId="4C4F398B">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供应商出现不按竞价文件要求供货，提供不了原厂证明或证明作假等情况；</w:t>
            </w:r>
          </w:p>
        </w:tc>
      </w:tr>
      <w:tr w14:paraId="2836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65B77D4C">
            <w:pPr>
              <w:widowControl/>
              <w:spacing w:line="360" w:lineRule="auto"/>
              <w:jc w:val="center"/>
              <w:rPr>
                <w:rFonts w:ascii="宋体" w:hAnsi="宋体" w:cs="宋体"/>
                <w:color w:val="000000"/>
                <w:kern w:val="0"/>
                <w:szCs w:val="21"/>
              </w:rPr>
            </w:pPr>
            <w:r>
              <w:rPr>
                <w:rFonts w:ascii="宋体" w:hAnsi="宋体" w:cs="宋体"/>
                <w:color w:val="000000"/>
                <w:kern w:val="0"/>
                <w:szCs w:val="21"/>
              </w:rPr>
              <w:t>9</w:t>
            </w:r>
          </w:p>
        </w:tc>
        <w:tc>
          <w:tcPr>
            <w:tcW w:w="7686" w:type="dxa"/>
            <w:tcMar>
              <w:top w:w="0" w:type="dxa"/>
              <w:left w:w="105" w:type="dxa"/>
              <w:bottom w:w="0" w:type="dxa"/>
              <w:right w:w="105" w:type="dxa"/>
            </w:tcMar>
            <w:vAlign w:val="center"/>
          </w:tcPr>
          <w:p w14:paraId="4B4EC70B">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供应商在履约期间未按竞价文件的用户需求内容以及合同内容履约；（该条款包含货物、服务以及工程项目）</w:t>
            </w:r>
          </w:p>
        </w:tc>
      </w:tr>
      <w:tr w14:paraId="53B0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57EB129B">
            <w:pPr>
              <w:widowControl/>
              <w:spacing w:line="360" w:lineRule="auto"/>
              <w:jc w:val="center"/>
              <w:rPr>
                <w:rFonts w:ascii="宋体" w:hAnsi="宋体" w:cs="宋体"/>
                <w:color w:val="000000"/>
                <w:kern w:val="0"/>
                <w:szCs w:val="21"/>
              </w:rPr>
            </w:pPr>
            <w:r>
              <w:rPr>
                <w:rFonts w:ascii="宋体" w:hAnsi="宋体" w:cs="宋体"/>
                <w:color w:val="000000"/>
                <w:kern w:val="0"/>
                <w:szCs w:val="21"/>
              </w:rPr>
              <w:t>10</w:t>
            </w:r>
          </w:p>
        </w:tc>
        <w:tc>
          <w:tcPr>
            <w:tcW w:w="7686" w:type="dxa"/>
            <w:tcMar>
              <w:top w:w="0" w:type="dxa"/>
              <w:left w:w="105" w:type="dxa"/>
              <w:bottom w:w="0" w:type="dxa"/>
              <w:right w:w="105" w:type="dxa"/>
            </w:tcMar>
            <w:vAlign w:val="center"/>
          </w:tcPr>
          <w:p w14:paraId="70359C0C">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供应商成交后，未按时交货或出现货物质量差等影响采购人正常安全生产的情况；</w:t>
            </w:r>
          </w:p>
        </w:tc>
      </w:tr>
      <w:tr w14:paraId="5970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325631EC">
            <w:pPr>
              <w:widowControl/>
              <w:spacing w:line="360" w:lineRule="auto"/>
              <w:jc w:val="center"/>
              <w:rPr>
                <w:rFonts w:ascii="宋体" w:hAnsi="宋体" w:cs="宋体"/>
                <w:color w:val="000000"/>
                <w:kern w:val="0"/>
                <w:szCs w:val="21"/>
              </w:rPr>
            </w:pPr>
            <w:r>
              <w:rPr>
                <w:rFonts w:ascii="宋体" w:hAnsi="宋体" w:cs="宋体"/>
                <w:color w:val="000000"/>
                <w:kern w:val="0"/>
                <w:szCs w:val="21"/>
              </w:rPr>
              <w:t>11</w:t>
            </w:r>
          </w:p>
        </w:tc>
        <w:tc>
          <w:tcPr>
            <w:tcW w:w="7686" w:type="dxa"/>
            <w:tcMar>
              <w:top w:w="0" w:type="dxa"/>
              <w:left w:w="105" w:type="dxa"/>
              <w:bottom w:w="0" w:type="dxa"/>
              <w:right w:w="105" w:type="dxa"/>
            </w:tcMar>
            <w:vAlign w:val="center"/>
          </w:tcPr>
          <w:p w14:paraId="2FC5FC68">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供应商出现未按实际供货情况进行验收；</w:t>
            </w:r>
          </w:p>
        </w:tc>
      </w:tr>
      <w:tr w14:paraId="1E39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5E609535">
            <w:pPr>
              <w:widowControl/>
              <w:spacing w:line="360" w:lineRule="auto"/>
              <w:jc w:val="center"/>
              <w:rPr>
                <w:rFonts w:ascii="宋体" w:hAnsi="宋体" w:cs="宋体"/>
                <w:color w:val="000000"/>
                <w:kern w:val="0"/>
                <w:szCs w:val="21"/>
              </w:rPr>
            </w:pPr>
            <w:r>
              <w:rPr>
                <w:rFonts w:ascii="宋体" w:hAnsi="宋体" w:cs="宋体"/>
                <w:color w:val="000000"/>
                <w:kern w:val="0"/>
                <w:szCs w:val="21"/>
              </w:rPr>
              <w:t>12</w:t>
            </w:r>
          </w:p>
        </w:tc>
        <w:tc>
          <w:tcPr>
            <w:tcW w:w="7686" w:type="dxa"/>
            <w:tcMar>
              <w:top w:w="0" w:type="dxa"/>
              <w:left w:w="105" w:type="dxa"/>
              <w:bottom w:w="0" w:type="dxa"/>
              <w:right w:w="105" w:type="dxa"/>
            </w:tcMar>
            <w:vAlign w:val="center"/>
          </w:tcPr>
          <w:p w14:paraId="3A49045F">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经采购人反馈并经证实，出现推卸售后责任与服务等问题；</w:t>
            </w:r>
          </w:p>
        </w:tc>
      </w:tr>
      <w:tr w14:paraId="3F6B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14:paraId="1E69A84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3</w:t>
            </w:r>
          </w:p>
        </w:tc>
        <w:tc>
          <w:tcPr>
            <w:tcW w:w="7686" w:type="dxa"/>
            <w:tcMar>
              <w:top w:w="0" w:type="dxa"/>
              <w:left w:w="105" w:type="dxa"/>
              <w:bottom w:w="0" w:type="dxa"/>
              <w:right w:w="105" w:type="dxa"/>
            </w:tcMar>
            <w:vAlign w:val="center"/>
          </w:tcPr>
          <w:p w14:paraId="566A19C4">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经采购人反馈并经证实，验收后发现所供货物存在翻新或货不对版等情况；</w:t>
            </w:r>
          </w:p>
        </w:tc>
      </w:tr>
      <w:tr w14:paraId="6FE3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6" w:hRule="atLeast"/>
          <w:tblCellSpacing w:w="0" w:type="dxa"/>
          <w:jc w:val="center"/>
        </w:trPr>
        <w:tc>
          <w:tcPr>
            <w:tcW w:w="8546" w:type="dxa"/>
            <w:gridSpan w:val="2"/>
            <w:tcMar>
              <w:top w:w="0" w:type="dxa"/>
              <w:left w:w="105" w:type="dxa"/>
              <w:bottom w:w="0" w:type="dxa"/>
              <w:right w:w="105" w:type="dxa"/>
            </w:tcMar>
            <w:vAlign w:val="center"/>
          </w:tcPr>
          <w:p w14:paraId="11FCD4EA">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备注：</w:t>
            </w:r>
          </w:p>
          <w:p w14:paraId="2B80C8A3">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（1）出现以上情形1次的，平台将对该供应商进行提醒处理，并在平台“通知公告”处进行公示；</w:t>
            </w:r>
          </w:p>
          <w:p w14:paraId="069DCE77">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（2）累计出现以上情形2次的，平台将对其进行警告处理，将其纳入供应商黑名单2个月，在此期间不能参与</w:t>
            </w:r>
            <w:r>
              <w:rPr>
                <w:rFonts w:hint="eastAsia" w:ascii="宋体" w:hAnsi="宋体" w:cs="宋体"/>
                <w:color w:val="000000"/>
                <w:kern w:val="0"/>
                <w:szCs w:val="21"/>
                <w:u w:val="double"/>
              </w:rPr>
              <w:t>广东省广裕集团阳春实业有限公司</w:t>
            </w:r>
            <w:r>
              <w:rPr>
                <w:rFonts w:hint="eastAsia" w:ascii="宋体" w:hAnsi="宋体" w:cs="宋体"/>
                <w:color w:val="000000"/>
                <w:kern w:val="0"/>
                <w:szCs w:val="21"/>
              </w:rPr>
              <w:t>所有采购活动，并在平台“通知公告”处进行公示；</w:t>
            </w:r>
          </w:p>
          <w:p w14:paraId="6F065603">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（3）累计出现以上情形3次的，平台将对其进行剔除处理，将其纳入供应商黑名单2年，在此期间不能参与</w:t>
            </w:r>
            <w:r>
              <w:rPr>
                <w:rFonts w:hint="eastAsia" w:ascii="宋体" w:hAnsi="宋体" w:cs="宋体"/>
                <w:color w:val="000000"/>
                <w:kern w:val="0"/>
                <w:szCs w:val="21"/>
                <w:u w:val="double"/>
              </w:rPr>
              <w:t>广东省广裕集团阳春实业有限公司</w:t>
            </w:r>
            <w:r>
              <w:rPr>
                <w:rFonts w:hint="eastAsia" w:ascii="宋体" w:hAnsi="宋体" w:cs="宋体"/>
                <w:color w:val="000000"/>
                <w:kern w:val="0"/>
                <w:szCs w:val="21"/>
              </w:rPr>
              <w:t>所有采购活动，删除供应商资格权限，并在平台“通知公告”处进行公示；</w:t>
            </w:r>
          </w:p>
          <w:p w14:paraId="611EA66D">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4）本规则记录周期为一年，自当年1月1日起算，以上情形累计不超过三次的，记录于每年12月31日清零；已被纳入供应商黑名单的在禁止参与竞价期限内不予清零，供应商须在处理期结束后，自行提交供应商资格恢复申请函（格式自拟），自资格恢复之日起重新起算。</w:t>
            </w:r>
          </w:p>
        </w:tc>
      </w:tr>
    </w:tbl>
    <w:p w14:paraId="07EAE55C">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出现以下情况的，将直接对供应商作出剔除资格处理：</w:t>
      </w:r>
    </w:p>
    <w:p w14:paraId="596DB098">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1.伪造虚假材料报名参与项目；</w:t>
      </w:r>
    </w:p>
    <w:p w14:paraId="601C9D92">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2.提供假、冒、伪、劣及不合法产品参与采购项目；</w:t>
      </w:r>
    </w:p>
    <w:p w14:paraId="44D5C886">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3.采取不正当手段诋毁、排挤或串通其他供应商对采购人及平台进行人身攻击的；</w:t>
      </w:r>
    </w:p>
    <w:p w14:paraId="587A9864">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4.向采购人或平台行贿或提供其他不正当利益的；</w:t>
      </w:r>
    </w:p>
    <w:p w14:paraId="72351AC1">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5.符合串通竞价的情形；</w:t>
      </w:r>
    </w:p>
    <w:p w14:paraId="7A504390">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各方（供应商、采购人、平台运营人员）须共同遵守本规则，维护平台采购秩序，坚持打造公平、公开、公正的线上采购一体化平台。</w:t>
      </w:r>
    </w:p>
    <w:p w14:paraId="743CE96A">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本管理规则由云采链线上采购一体化平台负责解释。</w:t>
      </w:r>
    </w:p>
    <w:p w14:paraId="5FD37C52">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本管理规则自发布之日起执行。</w:t>
      </w:r>
    </w:p>
    <w:p w14:paraId="4F553685">
      <w:pPr>
        <w:spacing w:line="312" w:lineRule="auto"/>
        <w:jc w:val="left"/>
        <w:rPr>
          <w:rFonts w:ascii="宋体" w:hAnsi="宋体"/>
          <w:b/>
          <w:bCs/>
          <w:color w:val="000000"/>
          <w:szCs w:val="21"/>
        </w:rPr>
      </w:pPr>
      <w:r>
        <w:rPr>
          <w:rFonts w:hint="eastAsia" w:ascii="宋体" w:hAnsi="宋体"/>
          <w:b/>
          <w:bCs/>
          <w:color w:val="000000"/>
          <w:szCs w:val="21"/>
        </w:rPr>
        <w:t>========================================================</w:t>
      </w:r>
    </w:p>
    <w:p w14:paraId="13197944">
      <w:pPr>
        <w:spacing w:line="312" w:lineRule="auto"/>
        <w:ind w:left="-2" w:leftChars="-1" w:right="19" w:rightChars="9" w:firstLine="457" w:firstLineChars="218"/>
        <w:jc w:val="left"/>
        <w:rPr>
          <w:rFonts w:ascii="宋体" w:hAnsi="宋体"/>
          <w:color w:val="000000"/>
          <w:szCs w:val="21"/>
        </w:rPr>
      </w:pPr>
      <w:r>
        <w:rPr>
          <w:rFonts w:hint="eastAsia" w:ascii="宋体" w:hAnsi="宋体"/>
          <w:color w:val="000000"/>
          <w:szCs w:val="21"/>
        </w:rPr>
        <w:t>我司（单位）报名参与</w:t>
      </w:r>
      <w:r>
        <w:rPr>
          <w:rFonts w:hint="eastAsia" w:ascii="宋体" w:hAnsi="宋体"/>
          <w:b/>
          <w:u w:val="single"/>
          <w:lang w:eastAsia="zh-CN"/>
        </w:rPr>
        <w:t>广裕集团实训中心（阳春）住宿楼加装电梯项目监理服务（第二次竞价）</w:t>
      </w:r>
      <w:r>
        <w:rPr>
          <w:rFonts w:hint="eastAsia" w:ascii="宋体" w:hAnsi="宋体"/>
          <w:color w:val="000000"/>
          <w:szCs w:val="21"/>
        </w:rPr>
        <w:t>，并已经详细地阅读并完全明白《广东省广裕集团阳春实业有限公司供应商管理规则（试行）》，我司（单位）承诺遵守该规则，若有违反其中条款，同意平台对我司（单位）按照上述条款作出相应处理。</w:t>
      </w:r>
    </w:p>
    <w:p w14:paraId="534DDD39">
      <w:pPr>
        <w:spacing w:line="360" w:lineRule="auto"/>
        <w:jc w:val="right"/>
        <w:rPr>
          <w:rFonts w:ascii="宋体" w:hAnsi="宋体"/>
          <w:color w:val="000000"/>
          <w:spacing w:val="4"/>
          <w:szCs w:val="21"/>
        </w:rPr>
      </w:pPr>
    </w:p>
    <w:p w14:paraId="6D2CC466">
      <w:pPr>
        <w:spacing w:line="360" w:lineRule="auto"/>
        <w:jc w:val="right"/>
        <w:rPr>
          <w:rFonts w:ascii="宋体" w:hAnsi="宋体"/>
          <w:color w:val="000000"/>
          <w:spacing w:val="4"/>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p>
    <w:p w14:paraId="69775E16">
      <w:pPr>
        <w:jc w:val="right"/>
      </w:pPr>
      <w:r>
        <w:rPr>
          <w:rFonts w:hint="eastAsia"/>
        </w:rPr>
        <w:t>日期：</w:t>
      </w:r>
    </w:p>
    <w:p w14:paraId="42BC1116">
      <w:pPr>
        <w:spacing w:line="360" w:lineRule="auto"/>
        <w:ind w:right="640"/>
        <w:jc w:val="center"/>
        <w:rPr>
          <w:rFonts w:ascii="宋体" w:hAnsi="宋体" w:cs="宋体"/>
          <w:b/>
          <w:bCs/>
          <w:sz w:val="30"/>
          <w:szCs w:val="30"/>
        </w:rPr>
      </w:pPr>
      <w:r>
        <w:rPr>
          <w:rFonts w:ascii="宋体"/>
          <w:color w:val="000000"/>
          <w:spacing w:val="4"/>
          <w:szCs w:val="21"/>
        </w:rPr>
        <w:br w:type="page"/>
      </w:r>
      <w:r>
        <w:rPr>
          <w:rFonts w:hint="eastAsia" w:ascii="宋体" w:hAnsi="宋体" w:cs="宋体"/>
          <w:b/>
          <w:sz w:val="32"/>
          <w:szCs w:val="32"/>
          <w:lang w:bidi="ar"/>
        </w:rPr>
        <w:t xml:space="preserve">                                      合同编号：</w:t>
      </w:r>
    </w:p>
    <w:p w14:paraId="2D8952AD">
      <w:pPr>
        <w:spacing w:line="360" w:lineRule="auto"/>
        <w:jc w:val="center"/>
        <w:rPr>
          <w:rFonts w:ascii="宋体" w:hAnsi="宋体" w:cs="宋体"/>
          <w:b/>
          <w:bCs/>
          <w:sz w:val="52"/>
          <w:szCs w:val="52"/>
        </w:rPr>
      </w:pPr>
    </w:p>
    <w:p w14:paraId="376FE86D">
      <w:pPr>
        <w:spacing w:line="360" w:lineRule="auto"/>
        <w:jc w:val="center"/>
        <w:rPr>
          <w:rFonts w:ascii="宋体" w:hAnsi="宋体" w:cs="宋体"/>
          <w:b/>
          <w:bCs/>
          <w:sz w:val="48"/>
          <w:szCs w:val="48"/>
        </w:rPr>
      </w:pPr>
      <w:r>
        <w:rPr>
          <w:rFonts w:hint="eastAsia" w:ascii="宋体" w:hAnsi="宋体" w:cs="宋体"/>
          <w:sz w:val="44"/>
          <w:szCs w:val="44"/>
          <w:u w:val="single"/>
          <w:lang w:bidi="ar"/>
        </w:rPr>
        <w:t>广裕集团实训中心（阳春）住宿楼加装电梯项目</w:t>
      </w:r>
    </w:p>
    <w:p w14:paraId="17AD89FD">
      <w:pPr>
        <w:spacing w:line="360" w:lineRule="auto"/>
        <w:jc w:val="center"/>
        <w:rPr>
          <w:rFonts w:ascii="宋体" w:hAnsi="宋体" w:cs="宋体"/>
          <w:b/>
          <w:bCs/>
          <w:sz w:val="48"/>
          <w:szCs w:val="48"/>
        </w:rPr>
      </w:pPr>
    </w:p>
    <w:p w14:paraId="567639CC">
      <w:pPr>
        <w:spacing w:line="360" w:lineRule="auto"/>
        <w:jc w:val="center"/>
        <w:rPr>
          <w:rFonts w:ascii="宋体" w:hAnsi="宋体" w:cs="宋体"/>
          <w:b/>
          <w:bCs/>
          <w:sz w:val="48"/>
          <w:szCs w:val="48"/>
        </w:rPr>
      </w:pPr>
    </w:p>
    <w:p w14:paraId="3C540AED">
      <w:pPr>
        <w:spacing w:line="360" w:lineRule="auto"/>
        <w:jc w:val="center"/>
        <w:rPr>
          <w:rFonts w:ascii="宋体" w:hAnsi="宋体" w:cs="宋体"/>
          <w:b/>
          <w:bCs/>
          <w:sz w:val="52"/>
          <w:szCs w:val="52"/>
        </w:rPr>
      </w:pPr>
    </w:p>
    <w:p w14:paraId="0020E13F">
      <w:pPr>
        <w:spacing w:line="360" w:lineRule="auto"/>
        <w:jc w:val="center"/>
        <w:rPr>
          <w:rFonts w:ascii="宋体" w:hAnsi="宋体" w:cs="宋体"/>
          <w:b/>
          <w:bCs/>
          <w:sz w:val="52"/>
          <w:szCs w:val="52"/>
        </w:rPr>
      </w:pPr>
      <w:r>
        <w:rPr>
          <w:rFonts w:hint="eastAsia" w:ascii="宋体" w:hAnsi="宋体" w:cs="宋体"/>
          <w:b/>
          <w:bCs/>
          <w:sz w:val="52"/>
          <w:szCs w:val="52"/>
          <w:lang w:bidi="ar"/>
        </w:rPr>
        <w:t>建设工程监理合同</w:t>
      </w:r>
    </w:p>
    <w:p w14:paraId="19340E5B">
      <w:pPr>
        <w:spacing w:line="360" w:lineRule="auto"/>
        <w:jc w:val="center"/>
        <w:rPr>
          <w:rFonts w:ascii="宋体" w:hAnsi="宋体" w:cs="宋体"/>
          <w:b/>
          <w:bCs/>
          <w:sz w:val="52"/>
          <w:szCs w:val="52"/>
        </w:rPr>
      </w:pPr>
    </w:p>
    <w:p w14:paraId="7BA3E7D5">
      <w:pPr>
        <w:spacing w:line="360" w:lineRule="auto"/>
        <w:jc w:val="center"/>
        <w:rPr>
          <w:rFonts w:ascii="宋体" w:hAnsi="宋体" w:cs="宋体"/>
          <w:bCs/>
          <w:sz w:val="48"/>
          <w:szCs w:val="48"/>
        </w:rPr>
      </w:pPr>
    </w:p>
    <w:p w14:paraId="38F5750A">
      <w:pPr>
        <w:spacing w:line="360" w:lineRule="auto"/>
        <w:jc w:val="center"/>
        <w:rPr>
          <w:rFonts w:ascii="宋体" w:hAnsi="宋体" w:cs="宋体"/>
          <w:b/>
          <w:bCs/>
          <w:sz w:val="24"/>
          <w:szCs w:val="24"/>
        </w:rPr>
      </w:pPr>
    </w:p>
    <w:p w14:paraId="23A319DB">
      <w:pPr>
        <w:spacing w:line="360" w:lineRule="auto"/>
        <w:jc w:val="center"/>
        <w:rPr>
          <w:rFonts w:ascii="宋体" w:hAnsi="宋体" w:cs="宋体"/>
          <w:b/>
          <w:bCs/>
          <w:sz w:val="24"/>
          <w:szCs w:val="24"/>
        </w:rPr>
      </w:pPr>
    </w:p>
    <w:p w14:paraId="3D41AAEA">
      <w:pPr>
        <w:spacing w:line="360" w:lineRule="auto"/>
        <w:rPr>
          <w:rFonts w:ascii="宋体" w:hAnsi="宋体" w:cs="宋体"/>
          <w:b/>
          <w:bCs/>
          <w:sz w:val="24"/>
          <w:szCs w:val="24"/>
        </w:rPr>
      </w:pPr>
    </w:p>
    <w:p w14:paraId="0EBB3AC7">
      <w:pPr>
        <w:spacing w:line="360" w:lineRule="auto"/>
        <w:rPr>
          <w:rFonts w:ascii="宋体" w:hAnsi="宋体" w:cs="宋体"/>
          <w:b/>
          <w:bCs/>
          <w:sz w:val="24"/>
          <w:szCs w:val="24"/>
        </w:rPr>
      </w:pPr>
    </w:p>
    <w:p w14:paraId="62E56D50">
      <w:pPr>
        <w:spacing w:line="360" w:lineRule="auto"/>
        <w:rPr>
          <w:rFonts w:ascii="宋体" w:hAnsi="宋体" w:cs="宋体"/>
          <w:b/>
          <w:bCs/>
          <w:sz w:val="24"/>
          <w:szCs w:val="24"/>
        </w:rPr>
      </w:pPr>
    </w:p>
    <w:p w14:paraId="58998380">
      <w:pPr>
        <w:spacing w:line="360" w:lineRule="auto"/>
        <w:rPr>
          <w:rFonts w:ascii="宋体" w:hAnsi="宋体" w:cs="宋体"/>
          <w:b/>
          <w:bCs/>
          <w:sz w:val="24"/>
          <w:szCs w:val="24"/>
        </w:rPr>
      </w:pPr>
    </w:p>
    <w:p w14:paraId="5938825B">
      <w:pPr>
        <w:spacing w:line="360" w:lineRule="auto"/>
        <w:rPr>
          <w:rFonts w:ascii="宋体" w:hAnsi="宋体" w:cs="宋体"/>
          <w:b/>
          <w:bCs/>
          <w:sz w:val="24"/>
          <w:szCs w:val="24"/>
        </w:rPr>
      </w:pPr>
    </w:p>
    <w:p w14:paraId="11C8ACBA">
      <w:pPr>
        <w:spacing w:line="360" w:lineRule="auto"/>
        <w:rPr>
          <w:rFonts w:ascii="宋体" w:hAnsi="宋体" w:cs="宋体"/>
          <w:b/>
          <w:bCs/>
          <w:sz w:val="24"/>
          <w:szCs w:val="24"/>
        </w:rPr>
      </w:pPr>
    </w:p>
    <w:p w14:paraId="28BE6825">
      <w:pPr>
        <w:spacing w:line="360" w:lineRule="auto"/>
        <w:rPr>
          <w:rFonts w:ascii="宋体" w:hAnsi="宋体" w:cs="宋体"/>
          <w:b/>
          <w:bCs/>
          <w:sz w:val="24"/>
          <w:szCs w:val="24"/>
        </w:rPr>
      </w:pPr>
    </w:p>
    <w:p w14:paraId="539D6FF7">
      <w:pPr>
        <w:spacing w:line="300" w:lineRule="exact"/>
        <w:jc w:val="center"/>
        <w:rPr>
          <w:rFonts w:ascii="宋体" w:hAnsi="宋体" w:cs="宋体"/>
          <w:sz w:val="28"/>
          <w:szCs w:val="28"/>
        </w:rPr>
      </w:pPr>
      <w:r>
        <w:rPr>
          <w:rFonts w:hint="eastAsia" w:ascii="宋体" w:hAnsi="宋体" w:cs="宋体"/>
          <w:sz w:val="28"/>
          <w:szCs w:val="28"/>
          <w:lang w:bidi="ar"/>
        </w:rPr>
        <w:t>中华人民共和国建设部</w:t>
      </w:r>
    </w:p>
    <w:p w14:paraId="0089ACAF">
      <w:pPr>
        <w:spacing w:line="300" w:lineRule="exact"/>
        <w:jc w:val="center"/>
        <w:rPr>
          <w:rFonts w:ascii="宋体" w:hAnsi="宋体" w:cs="宋体"/>
          <w:sz w:val="28"/>
          <w:szCs w:val="28"/>
        </w:rPr>
      </w:pPr>
      <w:r>
        <w:rPr>
          <w:rFonts w:hint="eastAsia" w:ascii="宋体" w:hAnsi="宋体" w:cs="宋体"/>
          <w:sz w:val="28"/>
          <w:szCs w:val="28"/>
          <w:lang w:bidi="ar"/>
        </w:rPr>
        <w:t xml:space="preserve">                                    制定</w:t>
      </w:r>
    </w:p>
    <w:p w14:paraId="125DE758">
      <w:pPr>
        <w:spacing w:line="300" w:lineRule="exact"/>
        <w:jc w:val="center"/>
        <w:rPr>
          <w:rFonts w:ascii="宋体" w:hAnsi="宋体" w:cs="宋体"/>
          <w:sz w:val="28"/>
          <w:szCs w:val="28"/>
        </w:rPr>
      </w:pPr>
      <w:r>
        <w:rPr>
          <w:rFonts w:hint="eastAsia" w:ascii="宋体" w:hAnsi="宋体" w:cs="宋体"/>
          <w:sz w:val="28"/>
          <w:szCs w:val="28"/>
          <w:lang w:bidi="ar"/>
        </w:rPr>
        <w:t xml:space="preserve">  国家工商行政管理局</w:t>
      </w:r>
    </w:p>
    <w:p w14:paraId="54546A95">
      <w:pPr>
        <w:spacing w:line="360" w:lineRule="auto"/>
        <w:jc w:val="center"/>
        <w:rPr>
          <w:rFonts w:ascii="宋体" w:hAnsi="宋体" w:cs="宋体"/>
          <w:b/>
          <w:bCs/>
          <w:sz w:val="44"/>
          <w:szCs w:val="44"/>
        </w:rPr>
      </w:pPr>
    </w:p>
    <w:p w14:paraId="3B23E036">
      <w:pPr>
        <w:spacing w:line="360" w:lineRule="auto"/>
        <w:jc w:val="center"/>
        <w:rPr>
          <w:rFonts w:ascii="宋体" w:hAnsi="宋体" w:cs="宋体"/>
          <w:b/>
          <w:bCs/>
          <w:sz w:val="44"/>
          <w:szCs w:val="44"/>
        </w:rPr>
      </w:pPr>
    </w:p>
    <w:p w14:paraId="2DA1248D">
      <w:pPr>
        <w:spacing w:line="360" w:lineRule="auto"/>
        <w:jc w:val="center"/>
        <w:rPr>
          <w:rFonts w:ascii="宋体" w:hAnsi="宋体" w:cs="宋体"/>
          <w:b/>
          <w:bCs/>
          <w:sz w:val="44"/>
          <w:szCs w:val="44"/>
        </w:rPr>
      </w:pPr>
    </w:p>
    <w:p w14:paraId="7181DBF4">
      <w:pPr>
        <w:spacing w:line="360" w:lineRule="auto"/>
        <w:jc w:val="center"/>
        <w:rPr>
          <w:rFonts w:ascii="宋体" w:hAnsi="宋体" w:cs="宋体"/>
          <w:b/>
          <w:bCs/>
          <w:sz w:val="44"/>
          <w:szCs w:val="44"/>
        </w:rPr>
      </w:pPr>
      <w:r>
        <w:rPr>
          <w:rFonts w:hint="eastAsia" w:ascii="宋体" w:hAnsi="宋体" w:cs="宋体"/>
          <w:b/>
          <w:bCs/>
          <w:sz w:val="44"/>
          <w:szCs w:val="44"/>
          <w:lang w:bidi="ar"/>
        </w:rPr>
        <w:t>第一部分  协议书</w:t>
      </w:r>
    </w:p>
    <w:p w14:paraId="5001C9DD">
      <w:pPr>
        <w:ind w:firstLine="691" w:firstLineChars="246"/>
        <w:rPr>
          <w:rFonts w:ascii="宋体" w:hAnsi="宋体" w:cs="宋体"/>
          <w:b/>
          <w:sz w:val="28"/>
          <w:szCs w:val="28"/>
        </w:rPr>
      </w:pPr>
    </w:p>
    <w:p w14:paraId="15842CAD">
      <w:pPr>
        <w:ind w:firstLine="691" w:firstLineChars="246"/>
        <w:rPr>
          <w:rFonts w:ascii="宋体" w:hAnsi="宋体" w:cs="宋体"/>
          <w:b/>
          <w:sz w:val="28"/>
          <w:szCs w:val="28"/>
          <w:u w:val="single"/>
        </w:rPr>
      </w:pPr>
      <w:r>
        <w:rPr>
          <w:rFonts w:hint="eastAsia" w:ascii="宋体" w:hAnsi="宋体" w:cs="宋体"/>
          <w:b/>
          <w:sz w:val="28"/>
          <w:szCs w:val="28"/>
          <w:lang w:bidi="ar"/>
        </w:rPr>
        <w:t>委托人（全称）：</w:t>
      </w:r>
      <w:r>
        <w:rPr>
          <w:rFonts w:hint="eastAsia" w:ascii="宋体" w:hAnsi="宋体" w:cs="宋体"/>
          <w:sz w:val="28"/>
          <w:szCs w:val="28"/>
          <w:u w:val="single"/>
          <w:lang w:bidi="ar"/>
        </w:rPr>
        <w:t>广东省广裕集团阳春实业有限公司</w:t>
      </w:r>
    </w:p>
    <w:p w14:paraId="1E6C9B5C">
      <w:pPr>
        <w:adjustRightInd w:val="0"/>
        <w:snapToGrid w:val="0"/>
        <w:spacing w:line="360" w:lineRule="auto"/>
        <w:ind w:firstLine="703" w:firstLineChars="250"/>
        <w:rPr>
          <w:rFonts w:ascii="宋体" w:hAnsi="宋体" w:cs="宋体"/>
          <w:sz w:val="28"/>
          <w:szCs w:val="28"/>
        </w:rPr>
      </w:pPr>
      <w:r>
        <w:rPr>
          <w:rFonts w:hint="eastAsia" w:ascii="宋体" w:hAnsi="宋体" w:cs="宋体"/>
          <w:b/>
          <w:sz w:val="28"/>
          <w:szCs w:val="28"/>
          <w:lang w:bidi="ar"/>
        </w:rPr>
        <w:t>监理人（全称）：</w:t>
      </w:r>
      <w:r>
        <w:rPr>
          <w:rFonts w:hint="eastAsia" w:ascii="宋体" w:hAnsi="宋体" w:cs="宋体"/>
          <w:b/>
          <w:sz w:val="28"/>
          <w:szCs w:val="28"/>
          <w:u w:val="single"/>
          <w:lang w:bidi="ar"/>
        </w:rPr>
        <w:t xml:space="preserve">                          </w:t>
      </w:r>
    </w:p>
    <w:p w14:paraId="36D060CF">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lang w:bidi="ar"/>
        </w:rPr>
        <w:t>根据《民法典》、《中华人民共和国建筑法》及其他有关法律、法规，遵循平等、自愿、公平和诚信的原则，双方就下述工程委托监理与相关服务事项协商一致，订立本合同。</w:t>
      </w:r>
    </w:p>
    <w:p w14:paraId="6B20314A">
      <w:pPr>
        <w:spacing w:line="360" w:lineRule="auto"/>
        <w:ind w:firstLine="557" w:firstLineChars="198"/>
        <w:outlineLvl w:val="0"/>
        <w:rPr>
          <w:rFonts w:ascii="宋体" w:hAnsi="宋体" w:cs="宋体"/>
          <w:b/>
          <w:sz w:val="28"/>
          <w:szCs w:val="28"/>
        </w:rPr>
      </w:pPr>
      <w:r>
        <w:rPr>
          <w:rFonts w:hint="eastAsia" w:ascii="宋体" w:hAnsi="宋体" w:cs="宋体"/>
          <w:b/>
          <w:sz w:val="28"/>
          <w:szCs w:val="28"/>
          <w:lang w:bidi="ar"/>
        </w:rPr>
        <w:t>一、工程概况</w:t>
      </w:r>
    </w:p>
    <w:p w14:paraId="4FE3B90B">
      <w:pPr>
        <w:adjustRightInd w:val="0"/>
        <w:snapToGrid w:val="0"/>
        <w:spacing w:line="360" w:lineRule="auto"/>
        <w:rPr>
          <w:rFonts w:ascii="宋体" w:hAnsi="宋体" w:cs="宋体"/>
          <w:sz w:val="28"/>
          <w:szCs w:val="28"/>
        </w:rPr>
      </w:pPr>
      <w:r>
        <w:rPr>
          <w:rFonts w:hint="eastAsia" w:ascii="宋体" w:hAnsi="宋体" w:cs="宋体"/>
          <w:sz w:val="28"/>
          <w:szCs w:val="28"/>
          <w:lang w:bidi="ar"/>
        </w:rPr>
        <w:t>1.工程名称：</w:t>
      </w:r>
      <w:r>
        <w:rPr>
          <w:rFonts w:hint="eastAsia" w:ascii="宋体" w:hAnsi="宋体" w:cs="宋体"/>
          <w:sz w:val="28"/>
          <w:szCs w:val="28"/>
          <w:u w:val="single"/>
          <w:lang w:bidi="ar"/>
        </w:rPr>
        <w:t>施工监理；</w:t>
      </w:r>
    </w:p>
    <w:p w14:paraId="35FBFC26">
      <w:pPr>
        <w:adjustRightInd w:val="0"/>
        <w:snapToGrid w:val="0"/>
        <w:spacing w:line="360" w:lineRule="auto"/>
        <w:rPr>
          <w:rFonts w:ascii="宋体" w:hAnsi="宋体" w:cs="宋体"/>
          <w:sz w:val="28"/>
          <w:szCs w:val="28"/>
        </w:rPr>
      </w:pPr>
      <w:r>
        <w:rPr>
          <w:rFonts w:hint="eastAsia" w:ascii="宋体" w:hAnsi="宋体" w:cs="宋体"/>
          <w:sz w:val="28"/>
          <w:szCs w:val="28"/>
          <w:lang w:bidi="ar"/>
        </w:rPr>
        <w:t>2.工程地点：</w:t>
      </w:r>
      <w:r>
        <w:rPr>
          <w:rFonts w:hint="eastAsia" w:ascii="宋体" w:hAnsi="宋体" w:cs="宋体"/>
          <w:sz w:val="28"/>
          <w:szCs w:val="28"/>
          <w:u w:val="single"/>
          <w:lang w:bidi="ar"/>
        </w:rPr>
        <w:t>广东省阳春市松柏镇一号大院；</w:t>
      </w:r>
      <w:r>
        <w:rPr>
          <w:rFonts w:hint="eastAsia" w:ascii="宋体" w:hAnsi="宋体" w:cs="宋体"/>
          <w:sz w:val="28"/>
          <w:szCs w:val="28"/>
          <w:lang w:bidi="ar"/>
        </w:rPr>
        <w:t xml:space="preserve"> </w:t>
      </w:r>
    </w:p>
    <w:p w14:paraId="77B4327E">
      <w:pPr>
        <w:adjustRightInd w:val="0"/>
        <w:snapToGrid w:val="0"/>
        <w:spacing w:line="360" w:lineRule="auto"/>
        <w:rPr>
          <w:rFonts w:ascii="宋体" w:hAnsi="宋体" w:cs="宋体"/>
          <w:b/>
          <w:i/>
          <w:sz w:val="28"/>
          <w:szCs w:val="28"/>
          <w:u w:val="single"/>
        </w:rPr>
      </w:pPr>
      <w:r>
        <w:rPr>
          <w:rFonts w:hint="eastAsia" w:ascii="宋体" w:hAnsi="宋体" w:cs="宋体"/>
          <w:sz w:val="28"/>
          <w:szCs w:val="28"/>
          <w:lang w:bidi="ar"/>
        </w:rPr>
        <w:t>3.工程规模：</w:t>
      </w:r>
      <w:r>
        <w:rPr>
          <w:rFonts w:hint="eastAsia" w:ascii="宋体" w:hAnsi="宋体" w:cs="宋体"/>
          <w:sz w:val="28"/>
          <w:szCs w:val="28"/>
          <w:u w:val="single"/>
          <w:lang w:bidi="ar"/>
        </w:rPr>
        <w:t>广裕集团实训中心（阳春）住宿楼加装电梯项目（工程部分预算投资额1020000元）监理服务。</w:t>
      </w:r>
    </w:p>
    <w:p w14:paraId="0CA473B3">
      <w:pPr>
        <w:adjustRightInd w:val="0"/>
        <w:snapToGrid w:val="0"/>
        <w:spacing w:line="360" w:lineRule="auto"/>
        <w:rPr>
          <w:rFonts w:ascii="宋体" w:hAnsi="宋体" w:cs="宋体"/>
          <w:sz w:val="28"/>
          <w:szCs w:val="28"/>
          <w:u w:val="single"/>
        </w:rPr>
      </w:pPr>
      <w:r>
        <w:rPr>
          <w:rFonts w:hint="eastAsia" w:ascii="宋体" w:hAnsi="宋体" w:cs="宋体"/>
          <w:sz w:val="28"/>
          <w:szCs w:val="28"/>
          <w:lang w:bidi="ar"/>
        </w:rPr>
        <w:t>4. 工程</w:t>
      </w:r>
      <w:r>
        <w:rPr>
          <w:rFonts w:hint="eastAsia" w:ascii="宋体" w:hAnsi="宋体" w:cs="宋体"/>
          <w:kern w:val="0"/>
          <w:sz w:val="28"/>
          <w:szCs w:val="28"/>
          <w:lang w:bidi="ar"/>
        </w:rPr>
        <w:t>预算总投资</w:t>
      </w:r>
      <w:r>
        <w:rPr>
          <w:rFonts w:hint="eastAsia" w:ascii="宋体" w:hAnsi="宋体" w:cs="宋体"/>
          <w:sz w:val="28"/>
          <w:szCs w:val="28"/>
          <w:lang w:bidi="ar"/>
        </w:rPr>
        <w:t>：</w:t>
      </w:r>
      <w:r>
        <w:rPr>
          <w:rFonts w:hint="eastAsia" w:ascii="宋体" w:hAnsi="宋体" w:cs="宋体"/>
          <w:sz w:val="28"/>
          <w:szCs w:val="28"/>
          <w:u w:val="single"/>
          <w:lang w:bidi="ar"/>
        </w:rPr>
        <w:t>33660元。</w:t>
      </w:r>
    </w:p>
    <w:p w14:paraId="64DC52AE">
      <w:pPr>
        <w:spacing w:line="360" w:lineRule="auto"/>
        <w:ind w:firstLine="557" w:firstLineChars="198"/>
        <w:rPr>
          <w:rFonts w:ascii="宋体" w:hAnsi="宋体" w:cs="宋体"/>
          <w:b/>
          <w:sz w:val="28"/>
          <w:szCs w:val="28"/>
        </w:rPr>
      </w:pPr>
      <w:r>
        <w:rPr>
          <w:rFonts w:hint="eastAsia" w:ascii="宋体" w:hAnsi="宋体" w:cs="宋体"/>
          <w:b/>
          <w:sz w:val="28"/>
          <w:szCs w:val="28"/>
          <w:lang w:bidi="ar"/>
        </w:rPr>
        <w:t>二、词语含义</w:t>
      </w:r>
    </w:p>
    <w:p w14:paraId="5EB11D00">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lang w:bidi="ar"/>
        </w:rPr>
        <w:t>本协议书中有关词语含义与本合同第二部分《通用条件》及第三部分《专用条件》中赋予它们的定义与解释相同。</w:t>
      </w:r>
    </w:p>
    <w:p w14:paraId="0BA3AA7C">
      <w:pPr>
        <w:spacing w:line="360" w:lineRule="auto"/>
        <w:ind w:firstLine="557" w:firstLineChars="198"/>
        <w:outlineLvl w:val="0"/>
        <w:rPr>
          <w:rFonts w:ascii="宋体" w:hAnsi="宋体" w:cs="宋体"/>
          <w:b/>
          <w:sz w:val="28"/>
          <w:szCs w:val="28"/>
        </w:rPr>
      </w:pPr>
      <w:r>
        <w:rPr>
          <w:rFonts w:hint="eastAsia" w:ascii="宋体" w:hAnsi="宋体" w:cs="宋体"/>
          <w:b/>
          <w:sz w:val="28"/>
          <w:szCs w:val="28"/>
          <w:lang w:bidi="ar"/>
        </w:rPr>
        <w:t>三、组成本合同的文件</w:t>
      </w:r>
    </w:p>
    <w:p w14:paraId="74FFABDE">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lang w:bidi="ar"/>
        </w:rPr>
        <w:t>组成本合同的文件及优先解释顺序与第三部分《专用条件》的规定一致。</w:t>
      </w:r>
    </w:p>
    <w:p w14:paraId="6685D510">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lang w:bidi="ar"/>
        </w:rPr>
        <w:t>本合同签订后，双方依法签订的补充协议也是本合同文件的组成部分。</w:t>
      </w:r>
    </w:p>
    <w:p w14:paraId="4426835D">
      <w:pPr>
        <w:spacing w:line="360" w:lineRule="auto"/>
        <w:ind w:firstLine="557" w:firstLineChars="198"/>
        <w:outlineLvl w:val="0"/>
        <w:rPr>
          <w:rFonts w:ascii="宋体" w:hAnsi="宋体" w:cs="宋体"/>
          <w:b/>
          <w:sz w:val="28"/>
          <w:szCs w:val="28"/>
        </w:rPr>
      </w:pPr>
      <w:r>
        <w:rPr>
          <w:rFonts w:hint="eastAsia" w:ascii="宋体" w:hAnsi="宋体" w:cs="宋体"/>
          <w:b/>
          <w:sz w:val="28"/>
          <w:szCs w:val="28"/>
          <w:lang w:bidi="ar"/>
        </w:rPr>
        <w:t>四、总监理工程师</w:t>
      </w:r>
    </w:p>
    <w:p w14:paraId="7064205D">
      <w:pPr>
        <w:adjustRightInd w:val="0"/>
        <w:snapToGrid w:val="0"/>
        <w:spacing w:line="360" w:lineRule="auto"/>
        <w:ind w:firstLine="554" w:firstLineChars="198"/>
        <w:rPr>
          <w:rFonts w:ascii="宋体" w:hAnsi="宋体" w:cs="宋体"/>
          <w:kern w:val="0"/>
          <w:sz w:val="28"/>
          <w:szCs w:val="28"/>
        </w:rPr>
      </w:pPr>
      <w:r>
        <w:rPr>
          <w:rFonts w:hint="eastAsia" w:ascii="宋体" w:hAnsi="宋体" w:cs="宋体"/>
          <w:kern w:val="0"/>
          <w:sz w:val="28"/>
          <w:szCs w:val="28"/>
          <w:lang w:bidi="ar"/>
        </w:rPr>
        <w:t>总监理工程师姓名：</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，身份证号码：</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，注册号：</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w:t>
      </w:r>
    </w:p>
    <w:p w14:paraId="3CC7AF33">
      <w:pPr>
        <w:adjustRightInd w:val="0"/>
        <w:snapToGrid w:val="0"/>
        <w:spacing w:line="360" w:lineRule="auto"/>
        <w:ind w:firstLine="554" w:firstLineChars="198"/>
        <w:rPr>
          <w:rFonts w:ascii="宋体" w:hAnsi="宋体" w:cs="宋体"/>
          <w:kern w:val="0"/>
          <w:sz w:val="28"/>
          <w:szCs w:val="28"/>
        </w:rPr>
      </w:pPr>
      <w:r>
        <w:rPr>
          <w:rFonts w:hint="eastAsia" w:ascii="宋体" w:hAnsi="宋体" w:cs="宋体"/>
          <w:kern w:val="0"/>
          <w:sz w:val="28"/>
          <w:szCs w:val="28"/>
          <w:lang w:bidi="ar"/>
        </w:rPr>
        <w:t>现场监理工程师姓名：</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，身份证号码：</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，注册号：</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w:t>
      </w:r>
    </w:p>
    <w:p w14:paraId="73041402">
      <w:pPr>
        <w:spacing w:line="360" w:lineRule="auto"/>
        <w:ind w:firstLine="557" w:firstLineChars="198"/>
        <w:outlineLvl w:val="0"/>
        <w:rPr>
          <w:rFonts w:ascii="宋体" w:hAnsi="宋体" w:cs="宋体"/>
          <w:b/>
          <w:sz w:val="28"/>
          <w:szCs w:val="28"/>
        </w:rPr>
      </w:pPr>
      <w:r>
        <w:rPr>
          <w:rFonts w:hint="eastAsia" w:ascii="宋体" w:hAnsi="宋体" w:cs="宋体"/>
          <w:b/>
          <w:sz w:val="28"/>
          <w:szCs w:val="28"/>
          <w:lang w:bidi="ar"/>
        </w:rPr>
        <w:t>五、签约酬金</w:t>
      </w:r>
    </w:p>
    <w:p w14:paraId="5E296CD3">
      <w:pPr>
        <w:adjustRightInd w:val="0"/>
        <w:snapToGrid w:val="0"/>
        <w:spacing w:line="360" w:lineRule="auto"/>
        <w:ind w:firstLine="554" w:firstLineChars="198"/>
        <w:rPr>
          <w:rFonts w:hint="default" w:ascii="宋体" w:hAnsi="宋体" w:eastAsia="宋体" w:cs="宋体"/>
          <w:sz w:val="28"/>
          <w:szCs w:val="28"/>
          <w:lang w:val="en-US" w:eastAsia="zh-CN"/>
        </w:rPr>
      </w:pPr>
      <w:r>
        <w:rPr>
          <w:rFonts w:hint="eastAsia" w:ascii="宋体" w:hAnsi="宋体" w:cs="宋体"/>
          <w:sz w:val="28"/>
          <w:szCs w:val="28"/>
          <w:lang w:bidi="ar"/>
        </w:rPr>
        <w:t>签约酬金（大写）：</w:t>
      </w:r>
      <w:r>
        <w:rPr>
          <w:rFonts w:hint="eastAsia" w:ascii="宋体" w:hAnsi="宋体" w:cs="宋体"/>
          <w:sz w:val="28"/>
          <w:szCs w:val="28"/>
          <w:u w:val="single"/>
          <w:lang w:bidi="ar"/>
        </w:rPr>
        <w:t xml:space="preserve">                    。</w:t>
      </w:r>
      <w:r>
        <w:rPr>
          <w:rFonts w:hint="eastAsia" w:ascii="宋体" w:hAnsi="宋体" w:cs="宋体"/>
          <w:sz w:val="28"/>
          <w:szCs w:val="28"/>
          <w:u w:val="single"/>
          <w:lang w:eastAsia="zh-CN" w:bidi="ar"/>
        </w:rPr>
        <w:t>（</w:t>
      </w:r>
      <w:r>
        <w:rPr>
          <w:rFonts w:hint="eastAsia" w:ascii="宋体" w:hAnsi="宋体" w:cs="宋体"/>
          <w:sz w:val="28"/>
          <w:szCs w:val="28"/>
          <w:u w:val="single"/>
          <w:lang w:val="en-US" w:eastAsia="zh-CN" w:bidi="ar"/>
        </w:rPr>
        <w:t>注：监理人需向委托方提供等额的增值税专用发票）</w:t>
      </w:r>
    </w:p>
    <w:p w14:paraId="40ED6883">
      <w:pPr>
        <w:spacing w:line="360" w:lineRule="auto"/>
        <w:ind w:firstLine="557" w:firstLineChars="198"/>
        <w:outlineLvl w:val="0"/>
        <w:rPr>
          <w:rFonts w:ascii="宋体" w:hAnsi="宋体" w:cs="宋体"/>
          <w:b/>
          <w:sz w:val="28"/>
          <w:szCs w:val="28"/>
        </w:rPr>
      </w:pPr>
      <w:r>
        <w:rPr>
          <w:rFonts w:hint="eastAsia" w:ascii="宋体" w:hAnsi="宋体" w:cs="宋体"/>
          <w:b/>
          <w:sz w:val="28"/>
          <w:szCs w:val="28"/>
          <w:lang w:bidi="ar"/>
        </w:rPr>
        <w:t>六、期限</w:t>
      </w:r>
    </w:p>
    <w:p w14:paraId="4710D680">
      <w:pPr>
        <w:adjustRightInd w:val="0"/>
        <w:snapToGrid w:val="0"/>
        <w:spacing w:line="360" w:lineRule="auto"/>
        <w:jc w:val="left"/>
        <w:rPr>
          <w:rFonts w:ascii="宋体" w:hAnsi="宋体" w:cs="宋体"/>
          <w:sz w:val="28"/>
          <w:szCs w:val="28"/>
        </w:rPr>
      </w:pPr>
      <w:r>
        <w:rPr>
          <w:rFonts w:hint="eastAsia" w:ascii="宋体" w:hAnsi="宋体" w:cs="宋体"/>
          <w:kern w:val="0"/>
          <w:sz w:val="28"/>
          <w:szCs w:val="28"/>
          <w:lang w:bidi="ar"/>
        </w:rPr>
        <w:t xml:space="preserve">1. </w:t>
      </w:r>
      <w:r>
        <w:rPr>
          <w:rFonts w:hint="eastAsia" w:ascii="宋体" w:hAnsi="宋体" w:cs="宋体"/>
          <w:sz w:val="28"/>
          <w:szCs w:val="28"/>
          <w:lang w:bidi="ar"/>
        </w:rPr>
        <w:t>监理期限：工期为</w:t>
      </w:r>
      <w:r>
        <w:rPr>
          <w:rFonts w:hint="eastAsia" w:ascii="宋体" w:hAnsi="宋体" w:cs="宋体"/>
          <w:sz w:val="28"/>
          <w:szCs w:val="28"/>
          <w:u w:val="single"/>
          <w:lang w:bidi="ar"/>
        </w:rPr>
        <w:t xml:space="preserve">     </w:t>
      </w:r>
      <w:r>
        <w:rPr>
          <w:rFonts w:hint="eastAsia" w:ascii="宋体" w:hAnsi="宋体" w:cs="宋体"/>
          <w:sz w:val="28"/>
          <w:szCs w:val="28"/>
          <w:lang w:bidi="ar"/>
        </w:rPr>
        <w:t>个月，计划从</w:t>
      </w:r>
      <w:r>
        <w:rPr>
          <w:rFonts w:hint="eastAsia" w:ascii="宋体" w:hAnsi="宋体" w:cs="宋体"/>
          <w:sz w:val="28"/>
          <w:szCs w:val="28"/>
          <w:u w:val="single"/>
          <w:lang w:bidi="ar"/>
        </w:rPr>
        <w:t xml:space="preserve">     </w:t>
      </w:r>
      <w:r>
        <w:rPr>
          <w:rFonts w:hint="eastAsia" w:ascii="宋体" w:hAnsi="宋体" w:cs="宋体"/>
          <w:sz w:val="28"/>
          <w:szCs w:val="28"/>
          <w:lang w:bidi="ar"/>
        </w:rPr>
        <w:t>年</w:t>
      </w:r>
      <w:r>
        <w:rPr>
          <w:rFonts w:hint="eastAsia" w:ascii="宋体" w:hAnsi="宋体" w:cs="宋体"/>
          <w:sz w:val="28"/>
          <w:szCs w:val="28"/>
          <w:u w:val="single"/>
          <w:lang w:bidi="ar"/>
        </w:rPr>
        <w:t xml:space="preserve">   </w:t>
      </w:r>
      <w:r>
        <w:rPr>
          <w:rFonts w:hint="eastAsia" w:ascii="宋体" w:hAnsi="宋体" w:cs="宋体"/>
          <w:sz w:val="28"/>
          <w:szCs w:val="28"/>
          <w:lang w:bidi="ar"/>
        </w:rPr>
        <w:t>月</w:t>
      </w:r>
      <w:r>
        <w:rPr>
          <w:rFonts w:hint="eastAsia" w:ascii="宋体" w:hAnsi="宋体" w:cs="宋体"/>
          <w:sz w:val="28"/>
          <w:szCs w:val="28"/>
          <w:u w:val="single"/>
          <w:lang w:bidi="ar"/>
        </w:rPr>
        <w:t xml:space="preserve">   </w:t>
      </w:r>
      <w:r>
        <w:rPr>
          <w:rFonts w:hint="eastAsia" w:ascii="宋体" w:hAnsi="宋体" w:cs="宋体"/>
          <w:sz w:val="28"/>
          <w:szCs w:val="28"/>
          <w:lang w:bidi="ar"/>
        </w:rPr>
        <w:t>日始，至</w:t>
      </w:r>
      <w:r>
        <w:rPr>
          <w:rFonts w:hint="eastAsia" w:ascii="宋体" w:hAnsi="宋体" w:cs="宋体"/>
          <w:sz w:val="28"/>
          <w:szCs w:val="28"/>
          <w:u w:val="single"/>
          <w:lang w:bidi="ar"/>
        </w:rPr>
        <w:t xml:space="preserve">       </w:t>
      </w:r>
      <w:r>
        <w:rPr>
          <w:rFonts w:hint="eastAsia" w:ascii="宋体" w:hAnsi="宋体" w:cs="宋体"/>
          <w:sz w:val="28"/>
          <w:szCs w:val="28"/>
          <w:lang w:bidi="ar"/>
        </w:rPr>
        <w:t>年</w:t>
      </w:r>
      <w:r>
        <w:rPr>
          <w:rFonts w:hint="eastAsia" w:ascii="宋体" w:hAnsi="宋体" w:cs="宋体"/>
          <w:sz w:val="28"/>
          <w:szCs w:val="28"/>
          <w:u w:val="single"/>
          <w:lang w:bidi="ar"/>
        </w:rPr>
        <w:t xml:space="preserve">   </w:t>
      </w:r>
      <w:r>
        <w:rPr>
          <w:rFonts w:hint="eastAsia" w:ascii="宋体" w:hAnsi="宋体" w:cs="宋体"/>
          <w:sz w:val="28"/>
          <w:szCs w:val="28"/>
          <w:lang w:bidi="ar"/>
        </w:rPr>
        <w:t>月</w:t>
      </w:r>
      <w:r>
        <w:rPr>
          <w:rFonts w:hint="eastAsia" w:ascii="宋体" w:hAnsi="宋体" w:cs="宋体"/>
          <w:sz w:val="28"/>
          <w:szCs w:val="28"/>
          <w:u w:val="single"/>
          <w:lang w:bidi="ar"/>
        </w:rPr>
        <w:t xml:space="preserve">   </w:t>
      </w:r>
      <w:r>
        <w:rPr>
          <w:rFonts w:hint="eastAsia" w:ascii="宋体" w:hAnsi="宋体" w:cs="宋体"/>
          <w:sz w:val="28"/>
          <w:szCs w:val="28"/>
          <w:lang w:bidi="ar"/>
        </w:rPr>
        <w:t>日止。</w:t>
      </w:r>
    </w:p>
    <w:p w14:paraId="0F933095">
      <w:pPr>
        <w:adjustRightInd w:val="0"/>
        <w:snapToGrid w:val="0"/>
        <w:spacing w:line="360" w:lineRule="auto"/>
        <w:rPr>
          <w:rFonts w:ascii="宋体" w:hAnsi="宋体" w:cs="宋体"/>
          <w:sz w:val="28"/>
          <w:szCs w:val="28"/>
        </w:rPr>
      </w:pPr>
      <w:r>
        <w:rPr>
          <w:rFonts w:hint="eastAsia" w:ascii="宋体" w:hAnsi="宋体" w:cs="宋体"/>
          <w:kern w:val="0"/>
          <w:sz w:val="28"/>
          <w:szCs w:val="28"/>
          <w:lang w:bidi="ar"/>
        </w:rPr>
        <w:t>（具体时间监理服务期限从签订合同日起到建设项目结算审核完成为止</w:t>
      </w:r>
      <w:r>
        <w:rPr>
          <w:rFonts w:hint="eastAsia" w:ascii="宋体" w:hAnsi="宋体" w:cs="宋体"/>
          <w:sz w:val="28"/>
          <w:szCs w:val="28"/>
          <w:lang w:bidi="ar"/>
        </w:rPr>
        <w:t>。）</w:t>
      </w:r>
    </w:p>
    <w:p w14:paraId="27C0E3BC">
      <w:pPr>
        <w:spacing w:line="360" w:lineRule="auto"/>
        <w:ind w:firstLine="557" w:firstLineChars="198"/>
        <w:outlineLvl w:val="0"/>
        <w:rPr>
          <w:rFonts w:ascii="宋体" w:hAnsi="宋体" w:cs="宋体"/>
          <w:b/>
          <w:sz w:val="28"/>
          <w:szCs w:val="28"/>
        </w:rPr>
      </w:pPr>
      <w:r>
        <w:rPr>
          <w:rFonts w:hint="eastAsia" w:ascii="宋体" w:hAnsi="宋体" w:cs="宋体"/>
          <w:b/>
          <w:sz w:val="28"/>
          <w:szCs w:val="28"/>
          <w:lang w:bidi="ar"/>
        </w:rPr>
        <w:t>七、双方承诺</w:t>
      </w:r>
    </w:p>
    <w:p w14:paraId="6415EF92">
      <w:pPr>
        <w:spacing w:line="360" w:lineRule="auto"/>
        <w:outlineLvl w:val="0"/>
        <w:rPr>
          <w:rFonts w:ascii="宋体" w:hAnsi="宋体" w:cs="宋体"/>
          <w:b/>
          <w:sz w:val="28"/>
          <w:szCs w:val="28"/>
        </w:rPr>
      </w:pPr>
      <w:r>
        <w:rPr>
          <w:rFonts w:hint="eastAsia" w:ascii="宋体" w:hAnsi="宋体" w:cs="宋体"/>
          <w:sz w:val="28"/>
          <w:szCs w:val="28"/>
          <w:lang w:bidi="ar"/>
        </w:rPr>
        <w:t>1. 监理人向委托人承诺，按照本合同约定</w:t>
      </w:r>
      <w:r>
        <w:rPr>
          <w:rFonts w:hint="eastAsia" w:ascii="宋体" w:hAnsi="宋体" w:cs="宋体"/>
          <w:kern w:val="0"/>
          <w:sz w:val="28"/>
          <w:szCs w:val="28"/>
          <w:lang w:bidi="ar"/>
        </w:rPr>
        <w:t>提供</w:t>
      </w:r>
      <w:r>
        <w:rPr>
          <w:rFonts w:hint="eastAsia" w:ascii="宋体" w:hAnsi="宋体" w:cs="宋体"/>
          <w:sz w:val="28"/>
          <w:szCs w:val="28"/>
          <w:lang w:bidi="ar"/>
        </w:rPr>
        <w:t>监理与相关服务。</w:t>
      </w:r>
    </w:p>
    <w:p w14:paraId="33CF809F">
      <w:pPr>
        <w:spacing w:line="360" w:lineRule="auto"/>
        <w:outlineLvl w:val="0"/>
        <w:rPr>
          <w:rFonts w:ascii="宋体" w:hAnsi="宋体" w:cs="宋体"/>
          <w:sz w:val="28"/>
          <w:szCs w:val="28"/>
        </w:rPr>
      </w:pPr>
      <w:r>
        <w:rPr>
          <w:rFonts w:hint="eastAsia" w:ascii="宋体" w:hAnsi="宋体" w:cs="宋体"/>
          <w:sz w:val="28"/>
          <w:szCs w:val="28"/>
          <w:lang w:bidi="ar"/>
        </w:rPr>
        <w:t>2. 委托人向监理人承诺，按照本合同约定派遣相应的人员，提供</w:t>
      </w:r>
      <w:r>
        <w:rPr>
          <w:rFonts w:hint="eastAsia" w:ascii="宋体" w:hAnsi="宋体" w:cs="宋体"/>
          <w:bCs/>
          <w:sz w:val="28"/>
          <w:szCs w:val="28"/>
          <w:lang w:bidi="ar"/>
        </w:rPr>
        <w:t>房屋、资料</w:t>
      </w:r>
      <w:r>
        <w:rPr>
          <w:rFonts w:hint="eastAsia" w:ascii="宋体" w:hAnsi="宋体" w:cs="宋体"/>
          <w:sz w:val="28"/>
          <w:szCs w:val="28"/>
          <w:lang w:bidi="ar"/>
        </w:rPr>
        <w:t>、设备，并按本合同约定支付酬金。</w:t>
      </w:r>
    </w:p>
    <w:p w14:paraId="791F772A">
      <w:pPr>
        <w:spacing w:line="360" w:lineRule="auto"/>
        <w:ind w:firstLine="557" w:firstLineChars="198"/>
        <w:outlineLvl w:val="0"/>
        <w:rPr>
          <w:rFonts w:ascii="宋体" w:hAnsi="宋体" w:cs="宋体"/>
          <w:b/>
          <w:sz w:val="28"/>
          <w:szCs w:val="28"/>
        </w:rPr>
      </w:pPr>
      <w:r>
        <w:rPr>
          <w:rFonts w:hint="eastAsia" w:ascii="宋体" w:hAnsi="宋体" w:cs="宋体"/>
          <w:b/>
          <w:sz w:val="28"/>
          <w:szCs w:val="28"/>
          <w:lang w:bidi="ar"/>
        </w:rPr>
        <w:t>八、合同订立</w:t>
      </w:r>
    </w:p>
    <w:p w14:paraId="23436821">
      <w:pPr>
        <w:adjustRightInd w:val="0"/>
        <w:snapToGrid w:val="0"/>
        <w:spacing w:line="360" w:lineRule="auto"/>
        <w:rPr>
          <w:rFonts w:ascii="宋体" w:hAnsi="宋体" w:cs="宋体"/>
          <w:sz w:val="28"/>
          <w:szCs w:val="28"/>
        </w:rPr>
      </w:pPr>
      <w:r>
        <w:rPr>
          <w:rFonts w:hint="eastAsia" w:ascii="宋体" w:hAnsi="宋体" w:cs="宋体"/>
          <w:sz w:val="28"/>
          <w:szCs w:val="28"/>
          <w:lang w:bidi="ar"/>
        </w:rPr>
        <w:t>1. 订立时间：</w:t>
      </w:r>
      <w:r>
        <w:rPr>
          <w:rFonts w:hint="eastAsia" w:ascii="宋体" w:hAnsi="宋体" w:cs="宋体"/>
          <w:sz w:val="28"/>
          <w:szCs w:val="28"/>
          <w:u w:val="single"/>
          <w:lang w:bidi="ar"/>
        </w:rPr>
        <w:t xml:space="preserve">    </w:t>
      </w:r>
      <w:r>
        <w:rPr>
          <w:rFonts w:hint="eastAsia" w:ascii="宋体" w:hAnsi="宋体" w:cs="宋体"/>
          <w:sz w:val="28"/>
          <w:szCs w:val="28"/>
          <w:lang w:bidi="ar"/>
        </w:rPr>
        <w:t>年</w:t>
      </w:r>
      <w:r>
        <w:rPr>
          <w:rFonts w:hint="eastAsia" w:ascii="宋体" w:hAnsi="宋体" w:cs="宋体"/>
          <w:sz w:val="28"/>
          <w:szCs w:val="28"/>
          <w:u w:val="single"/>
          <w:lang w:bidi="ar"/>
        </w:rPr>
        <w:t xml:space="preserve">   </w:t>
      </w:r>
      <w:r>
        <w:rPr>
          <w:rFonts w:hint="eastAsia" w:ascii="宋体" w:hAnsi="宋体" w:cs="宋体"/>
          <w:sz w:val="28"/>
          <w:szCs w:val="28"/>
          <w:lang w:bidi="ar"/>
        </w:rPr>
        <w:t>月</w:t>
      </w:r>
      <w:r>
        <w:rPr>
          <w:rFonts w:hint="eastAsia" w:ascii="宋体" w:hAnsi="宋体" w:cs="宋体"/>
          <w:sz w:val="28"/>
          <w:szCs w:val="28"/>
          <w:u w:val="single"/>
          <w:lang w:bidi="ar"/>
        </w:rPr>
        <w:t xml:space="preserve">   </w:t>
      </w:r>
      <w:r>
        <w:rPr>
          <w:rFonts w:hint="eastAsia" w:ascii="宋体" w:hAnsi="宋体" w:cs="宋体"/>
          <w:sz w:val="28"/>
          <w:szCs w:val="28"/>
          <w:lang w:bidi="ar"/>
        </w:rPr>
        <w:t>日。</w:t>
      </w:r>
    </w:p>
    <w:p w14:paraId="21FC204E">
      <w:pPr>
        <w:adjustRightInd w:val="0"/>
        <w:snapToGrid w:val="0"/>
        <w:spacing w:line="360" w:lineRule="auto"/>
        <w:rPr>
          <w:rFonts w:ascii="宋体" w:hAnsi="宋体" w:cs="宋体"/>
          <w:sz w:val="28"/>
          <w:szCs w:val="28"/>
        </w:rPr>
      </w:pPr>
      <w:r>
        <w:rPr>
          <w:rFonts w:hint="eastAsia" w:ascii="宋体" w:hAnsi="宋体" w:cs="宋体"/>
          <w:sz w:val="28"/>
          <w:szCs w:val="28"/>
          <w:lang w:bidi="ar"/>
        </w:rPr>
        <w:t>2. 订立地点：</w:t>
      </w:r>
      <w:r>
        <w:rPr>
          <w:rFonts w:hint="eastAsia" w:ascii="宋体" w:hAnsi="宋体" w:cs="宋体"/>
          <w:sz w:val="28"/>
          <w:szCs w:val="28"/>
          <w:u w:val="single"/>
          <w:lang w:bidi="ar"/>
        </w:rPr>
        <w:t xml:space="preserve"> 广东省阳春市松柏镇一号大院  </w:t>
      </w:r>
      <w:r>
        <w:rPr>
          <w:rFonts w:hint="eastAsia" w:ascii="宋体" w:hAnsi="宋体" w:cs="宋体"/>
          <w:sz w:val="28"/>
          <w:szCs w:val="28"/>
          <w:lang w:bidi="ar"/>
        </w:rPr>
        <w:t>。</w:t>
      </w:r>
    </w:p>
    <w:p w14:paraId="7E514FA3">
      <w:pPr>
        <w:adjustRightInd w:val="0"/>
        <w:snapToGrid w:val="0"/>
        <w:spacing w:line="360" w:lineRule="auto"/>
        <w:rPr>
          <w:rFonts w:ascii="宋体" w:hAnsi="宋体" w:cs="宋体"/>
          <w:sz w:val="28"/>
          <w:szCs w:val="28"/>
        </w:rPr>
      </w:pPr>
      <w:r>
        <w:rPr>
          <w:rFonts w:hint="eastAsia" w:ascii="宋体" w:hAnsi="宋体" w:cs="宋体"/>
          <w:sz w:val="28"/>
          <w:szCs w:val="28"/>
          <w:lang w:bidi="ar"/>
        </w:rPr>
        <w:t>3. 本合同一式</w:t>
      </w:r>
      <w:r>
        <w:rPr>
          <w:rFonts w:hint="eastAsia" w:ascii="宋体" w:hAnsi="宋体" w:cs="宋体"/>
          <w:sz w:val="28"/>
          <w:szCs w:val="28"/>
          <w:u w:val="single"/>
          <w:lang w:bidi="ar"/>
        </w:rPr>
        <w:t xml:space="preserve"> 伍 </w:t>
      </w:r>
      <w:r>
        <w:rPr>
          <w:rFonts w:hint="eastAsia" w:ascii="宋体" w:hAnsi="宋体" w:cs="宋体"/>
          <w:sz w:val="28"/>
          <w:szCs w:val="28"/>
          <w:lang w:bidi="ar"/>
        </w:rPr>
        <w:t>份，具有同等法律效力，甲方执</w:t>
      </w:r>
      <w:r>
        <w:rPr>
          <w:rFonts w:hint="eastAsia" w:ascii="宋体" w:hAnsi="宋体" w:cs="宋体"/>
          <w:sz w:val="28"/>
          <w:szCs w:val="28"/>
          <w:u w:val="single"/>
          <w:lang w:bidi="ar"/>
        </w:rPr>
        <w:t xml:space="preserve"> 叁 </w:t>
      </w:r>
      <w:r>
        <w:rPr>
          <w:rFonts w:hint="eastAsia" w:ascii="宋体" w:hAnsi="宋体" w:cs="宋体"/>
          <w:sz w:val="28"/>
          <w:szCs w:val="28"/>
          <w:lang w:bidi="ar"/>
        </w:rPr>
        <w:t>份，乙方执</w:t>
      </w:r>
      <w:r>
        <w:rPr>
          <w:rFonts w:hint="eastAsia" w:ascii="宋体" w:hAnsi="宋体" w:cs="宋体"/>
          <w:sz w:val="28"/>
          <w:szCs w:val="28"/>
          <w:u w:val="single"/>
          <w:lang w:bidi="ar"/>
        </w:rPr>
        <w:t xml:space="preserve"> 贰 </w:t>
      </w:r>
      <w:r>
        <w:rPr>
          <w:rFonts w:hint="eastAsia" w:ascii="宋体" w:hAnsi="宋体" w:cs="宋体"/>
          <w:sz w:val="28"/>
          <w:szCs w:val="28"/>
          <w:lang w:bidi="ar"/>
        </w:rPr>
        <w:t>份。</w:t>
      </w:r>
    </w:p>
    <w:p w14:paraId="79D2F9A5">
      <w:pPr>
        <w:adjustRightInd w:val="0"/>
        <w:snapToGrid w:val="0"/>
        <w:spacing w:line="360" w:lineRule="auto"/>
        <w:ind w:firstLine="554" w:firstLineChars="198"/>
        <w:rPr>
          <w:rFonts w:ascii="宋体" w:hAnsi="宋体" w:cs="宋体"/>
          <w:sz w:val="28"/>
          <w:szCs w:val="28"/>
        </w:rPr>
      </w:pPr>
    </w:p>
    <w:p w14:paraId="19AC325F">
      <w:pPr>
        <w:adjustRightInd w:val="0"/>
        <w:snapToGrid w:val="0"/>
        <w:spacing w:line="360" w:lineRule="auto"/>
        <w:ind w:firstLine="554" w:firstLineChars="198"/>
        <w:rPr>
          <w:rFonts w:ascii="宋体" w:hAnsi="宋体" w:cs="宋体"/>
          <w:sz w:val="28"/>
          <w:szCs w:val="28"/>
        </w:rPr>
      </w:pPr>
    </w:p>
    <w:p w14:paraId="75C87FA4">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lang w:bidi="ar"/>
        </w:rPr>
        <w:t>委托人：</w:t>
      </w:r>
      <w:r>
        <w:rPr>
          <w:rFonts w:hint="eastAsia" w:ascii="宋体" w:hAnsi="宋体" w:cs="宋体"/>
          <w:sz w:val="28"/>
          <w:szCs w:val="28"/>
          <w:u w:val="single"/>
          <w:lang w:bidi="ar"/>
        </w:rPr>
        <w:t xml:space="preserve">      （盖章）      </w:t>
      </w:r>
      <w:r>
        <w:rPr>
          <w:rFonts w:hint="eastAsia" w:ascii="宋体" w:hAnsi="宋体" w:cs="宋体"/>
          <w:sz w:val="28"/>
          <w:szCs w:val="28"/>
          <w:lang w:bidi="ar"/>
        </w:rPr>
        <w:t xml:space="preserve">    监理人：</w:t>
      </w:r>
      <w:r>
        <w:rPr>
          <w:rFonts w:hint="eastAsia" w:ascii="宋体" w:hAnsi="宋体" w:cs="宋体"/>
          <w:sz w:val="28"/>
          <w:szCs w:val="28"/>
          <w:u w:val="single"/>
          <w:lang w:bidi="ar"/>
        </w:rPr>
        <w:t xml:space="preserve">      （盖章）       </w:t>
      </w:r>
    </w:p>
    <w:p w14:paraId="0B2A555B">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lang w:bidi="ar"/>
        </w:rPr>
        <w:t xml:space="preserve">住所： </w:t>
      </w:r>
      <w:r>
        <w:rPr>
          <w:rFonts w:hint="eastAsia" w:ascii="宋体" w:hAnsi="宋体" w:cs="宋体"/>
          <w:sz w:val="28"/>
          <w:szCs w:val="28"/>
          <w:u w:val="single"/>
          <w:lang w:bidi="ar"/>
        </w:rPr>
        <w:t xml:space="preserve">                     </w:t>
      </w:r>
      <w:r>
        <w:rPr>
          <w:rFonts w:hint="eastAsia" w:ascii="宋体" w:hAnsi="宋体" w:cs="宋体"/>
          <w:sz w:val="28"/>
          <w:szCs w:val="28"/>
          <w:lang w:bidi="ar"/>
        </w:rPr>
        <w:t xml:space="preserve">    住所： </w:t>
      </w:r>
      <w:r>
        <w:rPr>
          <w:rFonts w:hint="eastAsia" w:ascii="宋体" w:hAnsi="宋体" w:cs="宋体"/>
          <w:sz w:val="28"/>
          <w:szCs w:val="28"/>
          <w:u w:val="single"/>
          <w:lang w:bidi="ar"/>
        </w:rPr>
        <w:t xml:space="preserve">                      </w:t>
      </w:r>
    </w:p>
    <w:p w14:paraId="61E1ACA8">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邮政编码：</w:t>
      </w:r>
      <w:r>
        <w:rPr>
          <w:rFonts w:hint="eastAsia" w:ascii="宋体" w:hAnsi="宋体" w:cs="宋体"/>
          <w:sz w:val="28"/>
          <w:szCs w:val="28"/>
          <w:u w:val="single"/>
          <w:lang w:bidi="ar"/>
        </w:rPr>
        <w:t xml:space="preserve">                  </w:t>
      </w:r>
      <w:r>
        <w:rPr>
          <w:rFonts w:hint="eastAsia" w:ascii="宋体" w:hAnsi="宋体" w:cs="宋体"/>
          <w:sz w:val="28"/>
          <w:szCs w:val="28"/>
          <w:lang w:bidi="ar"/>
        </w:rPr>
        <w:t xml:space="preserve">    邮政编码：</w:t>
      </w:r>
      <w:r>
        <w:rPr>
          <w:rFonts w:hint="eastAsia" w:ascii="宋体" w:hAnsi="宋体" w:cs="宋体"/>
          <w:sz w:val="28"/>
          <w:szCs w:val="28"/>
          <w:u w:val="single"/>
          <w:lang w:bidi="ar"/>
        </w:rPr>
        <w:t xml:space="preserve">                   </w:t>
      </w:r>
    </w:p>
    <w:p w14:paraId="4F36B7A3">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lang w:bidi="ar"/>
        </w:rPr>
        <w:t>法定代表人或其授权              法定代表人或其授权</w:t>
      </w:r>
    </w:p>
    <w:p w14:paraId="43E7B04D">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lang w:bidi="ar"/>
        </w:rPr>
        <w:t>的代理人：</w:t>
      </w:r>
      <w:r>
        <w:rPr>
          <w:rFonts w:hint="eastAsia" w:ascii="宋体" w:hAnsi="宋体" w:cs="宋体"/>
          <w:sz w:val="28"/>
          <w:szCs w:val="28"/>
          <w:u w:val="single"/>
          <w:lang w:bidi="ar"/>
        </w:rPr>
        <w:t xml:space="preserve">（签字）           </w:t>
      </w:r>
      <w:r>
        <w:rPr>
          <w:rFonts w:hint="eastAsia" w:ascii="宋体" w:hAnsi="宋体" w:cs="宋体"/>
          <w:sz w:val="28"/>
          <w:szCs w:val="28"/>
          <w:lang w:bidi="ar"/>
        </w:rPr>
        <w:t xml:space="preserve">    的代理人：</w:t>
      </w:r>
      <w:r>
        <w:rPr>
          <w:rFonts w:hint="eastAsia" w:ascii="宋体" w:hAnsi="宋体" w:cs="宋体"/>
          <w:sz w:val="28"/>
          <w:szCs w:val="28"/>
          <w:u w:val="single"/>
          <w:lang w:bidi="ar"/>
        </w:rPr>
        <w:t xml:space="preserve">（签字）            </w:t>
      </w:r>
    </w:p>
    <w:p w14:paraId="54DF5D32">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lang w:bidi="ar"/>
        </w:rPr>
        <w:t>开户银行：</w:t>
      </w:r>
      <w:r>
        <w:rPr>
          <w:rFonts w:hint="eastAsia" w:ascii="宋体" w:hAnsi="宋体" w:cs="宋体"/>
          <w:sz w:val="28"/>
          <w:szCs w:val="28"/>
          <w:u w:val="single"/>
          <w:lang w:bidi="ar"/>
        </w:rPr>
        <w:t xml:space="preserve">                  </w:t>
      </w:r>
      <w:r>
        <w:rPr>
          <w:rFonts w:hint="eastAsia" w:ascii="宋体" w:hAnsi="宋体" w:cs="宋体"/>
          <w:sz w:val="28"/>
          <w:szCs w:val="28"/>
          <w:lang w:bidi="ar"/>
        </w:rPr>
        <w:t xml:space="preserve">    开户银行：</w:t>
      </w:r>
      <w:r>
        <w:rPr>
          <w:rFonts w:hint="eastAsia" w:ascii="宋体" w:hAnsi="宋体" w:cs="宋体"/>
          <w:sz w:val="28"/>
          <w:szCs w:val="28"/>
          <w:u w:val="single"/>
          <w:lang w:bidi="ar"/>
        </w:rPr>
        <w:t xml:space="preserve">                   </w:t>
      </w:r>
    </w:p>
    <w:p w14:paraId="11C6A021">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lang w:bidi="ar"/>
        </w:rPr>
        <w:t>账号：</w:t>
      </w:r>
      <w:r>
        <w:rPr>
          <w:rFonts w:hint="eastAsia" w:ascii="宋体" w:hAnsi="宋体" w:cs="宋体"/>
          <w:sz w:val="28"/>
          <w:szCs w:val="28"/>
          <w:u w:val="single"/>
          <w:lang w:bidi="ar"/>
        </w:rPr>
        <w:t xml:space="preserve">                      </w:t>
      </w:r>
      <w:r>
        <w:rPr>
          <w:rFonts w:hint="eastAsia" w:ascii="宋体" w:hAnsi="宋体" w:cs="宋体"/>
          <w:sz w:val="28"/>
          <w:szCs w:val="28"/>
          <w:lang w:bidi="ar"/>
        </w:rPr>
        <w:t xml:space="preserve">    账号：</w:t>
      </w:r>
      <w:r>
        <w:rPr>
          <w:rFonts w:hint="eastAsia" w:ascii="宋体" w:hAnsi="宋体" w:cs="宋体"/>
          <w:sz w:val="28"/>
          <w:szCs w:val="28"/>
          <w:u w:val="single"/>
          <w:lang w:bidi="ar"/>
        </w:rPr>
        <w:t xml:space="preserve">                       </w:t>
      </w:r>
      <w:r>
        <w:rPr>
          <w:rFonts w:hint="eastAsia" w:ascii="宋体" w:hAnsi="宋体" w:cs="宋体"/>
          <w:sz w:val="28"/>
          <w:szCs w:val="28"/>
          <w:lang w:bidi="ar"/>
        </w:rPr>
        <w:t xml:space="preserve"> </w:t>
      </w:r>
    </w:p>
    <w:p w14:paraId="3166FA88">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lang w:bidi="ar"/>
        </w:rPr>
        <w:t>电话：</w:t>
      </w:r>
      <w:r>
        <w:rPr>
          <w:rFonts w:hint="eastAsia" w:ascii="宋体" w:hAnsi="宋体" w:cs="宋体"/>
          <w:sz w:val="28"/>
          <w:szCs w:val="28"/>
          <w:u w:val="single"/>
          <w:lang w:bidi="ar"/>
        </w:rPr>
        <w:t xml:space="preserve">                      </w:t>
      </w:r>
      <w:r>
        <w:rPr>
          <w:rFonts w:hint="eastAsia" w:ascii="宋体" w:hAnsi="宋体" w:cs="宋体"/>
          <w:sz w:val="28"/>
          <w:szCs w:val="28"/>
          <w:lang w:bidi="ar"/>
        </w:rPr>
        <w:t xml:space="preserve">    电话：</w:t>
      </w:r>
      <w:r>
        <w:rPr>
          <w:rFonts w:hint="eastAsia" w:ascii="宋体" w:hAnsi="宋体" w:cs="宋体"/>
          <w:sz w:val="28"/>
          <w:szCs w:val="28"/>
          <w:u w:val="single"/>
          <w:lang w:bidi="ar"/>
        </w:rPr>
        <w:t xml:space="preserve">                       </w:t>
      </w:r>
    </w:p>
    <w:p w14:paraId="5C50CB60">
      <w:pPr>
        <w:adjustRightInd w:val="0"/>
        <w:snapToGrid w:val="0"/>
        <w:spacing w:line="360" w:lineRule="auto"/>
        <w:ind w:firstLine="554" w:firstLineChars="198"/>
        <w:rPr>
          <w:rFonts w:ascii="宋体" w:hAnsi="宋体" w:cs="宋体"/>
          <w:sz w:val="28"/>
          <w:szCs w:val="28"/>
        </w:rPr>
      </w:pPr>
      <w:r>
        <w:rPr>
          <w:rFonts w:hint="eastAsia" w:ascii="宋体" w:hAnsi="宋体" w:cs="宋体"/>
          <w:sz w:val="28"/>
          <w:szCs w:val="28"/>
          <w:lang w:bidi="ar"/>
        </w:rPr>
        <w:t>传真：</w:t>
      </w:r>
      <w:r>
        <w:rPr>
          <w:rFonts w:hint="eastAsia" w:ascii="宋体" w:hAnsi="宋体" w:cs="宋体"/>
          <w:sz w:val="28"/>
          <w:szCs w:val="28"/>
          <w:u w:val="single"/>
          <w:lang w:bidi="ar"/>
        </w:rPr>
        <w:t xml:space="preserve">                      </w:t>
      </w:r>
      <w:r>
        <w:rPr>
          <w:rFonts w:hint="eastAsia" w:ascii="宋体" w:hAnsi="宋体" w:cs="宋体"/>
          <w:sz w:val="28"/>
          <w:szCs w:val="28"/>
          <w:lang w:bidi="ar"/>
        </w:rPr>
        <w:t xml:space="preserve">    传真：</w:t>
      </w:r>
      <w:r>
        <w:rPr>
          <w:rFonts w:hint="eastAsia" w:ascii="宋体" w:hAnsi="宋体" w:cs="宋体"/>
          <w:sz w:val="28"/>
          <w:szCs w:val="28"/>
          <w:u w:val="single"/>
          <w:lang w:bidi="ar"/>
        </w:rPr>
        <w:t xml:space="preserve">                       </w:t>
      </w:r>
    </w:p>
    <w:p w14:paraId="690BC93B">
      <w:pPr>
        <w:adjustRightInd w:val="0"/>
        <w:snapToGrid w:val="0"/>
        <w:spacing w:line="360" w:lineRule="auto"/>
        <w:ind w:firstLine="554" w:firstLineChars="198"/>
        <w:rPr>
          <w:rFonts w:ascii="宋体" w:hAnsi="宋体" w:cs="宋体"/>
          <w:sz w:val="28"/>
          <w:szCs w:val="28"/>
          <w:u w:val="single"/>
        </w:rPr>
      </w:pPr>
      <w:r>
        <w:rPr>
          <w:rFonts w:hint="eastAsia" w:ascii="宋体" w:hAnsi="宋体" w:cs="宋体"/>
          <w:sz w:val="28"/>
          <w:szCs w:val="28"/>
          <w:lang w:bidi="ar"/>
        </w:rPr>
        <w:t>电子邮箱：</w:t>
      </w:r>
      <w:r>
        <w:rPr>
          <w:rFonts w:hint="eastAsia" w:ascii="宋体" w:hAnsi="宋体" w:cs="宋体"/>
          <w:sz w:val="28"/>
          <w:szCs w:val="28"/>
          <w:u w:val="single"/>
          <w:lang w:bidi="ar"/>
        </w:rPr>
        <w:t xml:space="preserve">                  </w:t>
      </w:r>
      <w:r>
        <w:rPr>
          <w:rFonts w:hint="eastAsia" w:ascii="宋体" w:hAnsi="宋体" w:cs="宋体"/>
          <w:sz w:val="28"/>
          <w:szCs w:val="28"/>
          <w:lang w:bidi="ar"/>
        </w:rPr>
        <w:t xml:space="preserve">    电子邮箱：</w:t>
      </w:r>
      <w:r>
        <w:rPr>
          <w:rFonts w:hint="eastAsia" w:ascii="宋体" w:hAnsi="宋体" w:cs="宋体"/>
          <w:sz w:val="28"/>
          <w:szCs w:val="28"/>
          <w:u w:val="single"/>
          <w:lang w:bidi="ar"/>
        </w:rPr>
        <w:t xml:space="preserve">                   </w:t>
      </w:r>
    </w:p>
    <w:p w14:paraId="755E33CD">
      <w:pPr>
        <w:pageBreakBefore/>
        <w:spacing w:line="360" w:lineRule="auto"/>
        <w:jc w:val="center"/>
        <w:rPr>
          <w:rFonts w:ascii="宋体" w:hAnsi="宋体" w:cs="宋体"/>
          <w:b/>
          <w:sz w:val="44"/>
          <w:szCs w:val="44"/>
        </w:rPr>
      </w:pPr>
      <w:r>
        <w:rPr>
          <w:rFonts w:hint="eastAsia" w:ascii="宋体" w:hAnsi="宋体" w:cs="宋体"/>
          <w:b/>
          <w:sz w:val="44"/>
          <w:szCs w:val="44"/>
          <w:lang w:bidi="ar"/>
        </w:rPr>
        <w:t>第二部分  通用条款</w:t>
      </w:r>
    </w:p>
    <w:p w14:paraId="4D00CB27">
      <w:pPr>
        <w:spacing w:line="360" w:lineRule="auto"/>
        <w:jc w:val="center"/>
        <w:rPr>
          <w:rFonts w:ascii="宋体" w:hAnsi="宋体" w:cs="宋体"/>
          <w:b/>
          <w:sz w:val="24"/>
          <w:szCs w:val="24"/>
        </w:rPr>
      </w:pPr>
    </w:p>
    <w:p w14:paraId="0E98EDBC">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lang w:bidi="ar"/>
        </w:rPr>
        <w:t>详见住房和城乡建设部、国家工商行政管理局监制的《建设工程监理合同》（GF-2012-0202）版</w:t>
      </w:r>
    </w:p>
    <w:p w14:paraId="4E482290">
      <w:pPr>
        <w:pageBreakBefore/>
        <w:spacing w:line="360" w:lineRule="auto"/>
        <w:jc w:val="center"/>
        <w:rPr>
          <w:rFonts w:ascii="宋体" w:hAnsi="宋体" w:cs="宋体"/>
          <w:b/>
          <w:sz w:val="32"/>
          <w:szCs w:val="32"/>
        </w:rPr>
      </w:pPr>
      <w:r>
        <w:rPr>
          <w:rFonts w:hint="eastAsia" w:ascii="宋体" w:hAnsi="宋体" w:cs="宋体"/>
          <w:b/>
          <w:sz w:val="32"/>
          <w:szCs w:val="32"/>
          <w:lang w:bidi="ar"/>
        </w:rPr>
        <w:t>第三部分  专用条款</w:t>
      </w:r>
    </w:p>
    <w:p w14:paraId="5CEA61C6">
      <w:pPr>
        <w:spacing w:line="360" w:lineRule="auto"/>
        <w:jc w:val="center"/>
        <w:rPr>
          <w:rFonts w:ascii="宋体" w:hAnsi="宋体" w:cs="宋体"/>
          <w:b/>
          <w:sz w:val="24"/>
          <w:szCs w:val="24"/>
        </w:rPr>
      </w:pPr>
    </w:p>
    <w:p w14:paraId="7CE72734">
      <w:pPr>
        <w:adjustRightInd w:val="0"/>
        <w:snapToGrid w:val="0"/>
        <w:spacing w:line="360" w:lineRule="auto"/>
        <w:rPr>
          <w:rFonts w:ascii="宋体" w:hAnsi="宋体" w:cs="宋体"/>
          <w:b/>
          <w:sz w:val="28"/>
          <w:szCs w:val="28"/>
        </w:rPr>
      </w:pPr>
      <w:r>
        <w:rPr>
          <w:rFonts w:hint="eastAsia" w:ascii="宋体" w:hAnsi="宋体" w:cs="宋体"/>
          <w:b/>
          <w:sz w:val="28"/>
          <w:szCs w:val="28"/>
          <w:lang w:bidi="ar"/>
        </w:rPr>
        <w:t>1. 定义与解释</w:t>
      </w:r>
    </w:p>
    <w:p w14:paraId="4C0DD39F">
      <w:pPr>
        <w:adjustRightInd w:val="0"/>
        <w:snapToGrid w:val="0"/>
        <w:spacing w:line="360" w:lineRule="auto"/>
        <w:rPr>
          <w:rFonts w:ascii="宋体" w:hAnsi="宋体" w:cs="宋体"/>
          <w:sz w:val="28"/>
          <w:szCs w:val="28"/>
        </w:rPr>
      </w:pPr>
      <w:r>
        <w:rPr>
          <w:rFonts w:hint="eastAsia" w:ascii="宋体" w:hAnsi="宋体" w:cs="宋体"/>
          <w:sz w:val="28"/>
          <w:szCs w:val="28"/>
          <w:lang w:bidi="ar"/>
        </w:rPr>
        <w:t xml:space="preserve">  1.2  解释</w:t>
      </w:r>
    </w:p>
    <w:p w14:paraId="4F54FF3F">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1.2.1 本合同文件仅使用中文。</w:t>
      </w:r>
    </w:p>
    <w:p w14:paraId="70AC9B98">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1.2.2 约定本合同文件的解释顺序为：</w:t>
      </w:r>
    </w:p>
    <w:p w14:paraId="394A8425">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（1）本协议书；</w:t>
      </w:r>
    </w:p>
    <w:p w14:paraId="09D83D42">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（2）本合同签订后项目实施过程中双方依法签订的补充协议及修正文件；</w:t>
      </w:r>
    </w:p>
    <w:p w14:paraId="4DEB324F">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（3）中标通知书；</w:t>
      </w:r>
    </w:p>
    <w:p w14:paraId="349D0F68">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（4）招标文件（包括补充、修改、澄清文件、答疑纪要等）</w:t>
      </w:r>
    </w:p>
    <w:p w14:paraId="56A256B2">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（5）监理人投标文件及其附件</w:t>
      </w:r>
    </w:p>
    <w:p w14:paraId="11A1B37A">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（6）本合同专用条件</w:t>
      </w:r>
    </w:p>
    <w:p w14:paraId="3BF2B756">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（7）本合同通用条件；</w:t>
      </w:r>
    </w:p>
    <w:p w14:paraId="58B6B411">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（8）标准、规范及图纸等与工程有关的技术要求和文件；</w:t>
      </w:r>
    </w:p>
    <w:p w14:paraId="2128E004">
      <w:pPr>
        <w:adjustRightInd w:val="0"/>
        <w:snapToGrid w:val="0"/>
        <w:spacing w:line="360" w:lineRule="auto"/>
        <w:rPr>
          <w:rFonts w:ascii="宋体" w:hAnsi="宋体" w:cs="宋体"/>
          <w:b/>
          <w:sz w:val="28"/>
          <w:szCs w:val="28"/>
        </w:rPr>
      </w:pPr>
      <w:r>
        <w:rPr>
          <w:rFonts w:hint="eastAsia" w:ascii="宋体" w:hAnsi="宋体" w:cs="宋体"/>
          <w:b/>
          <w:sz w:val="28"/>
          <w:szCs w:val="28"/>
          <w:lang w:bidi="ar"/>
        </w:rPr>
        <w:t>2. 监理人义务</w:t>
      </w:r>
    </w:p>
    <w:p w14:paraId="1890F3F8">
      <w:pPr>
        <w:adjustRightInd w:val="0"/>
        <w:snapToGrid w:val="0"/>
        <w:spacing w:line="360" w:lineRule="auto"/>
        <w:ind w:firstLine="274" w:firstLineChars="98"/>
        <w:rPr>
          <w:rFonts w:ascii="宋体" w:hAnsi="宋体" w:cs="宋体"/>
          <w:sz w:val="28"/>
          <w:szCs w:val="28"/>
        </w:rPr>
      </w:pPr>
      <w:r>
        <w:rPr>
          <w:rFonts w:hint="eastAsia" w:ascii="宋体" w:hAnsi="宋体" w:cs="宋体"/>
          <w:sz w:val="28"/>
          <w:szCs w:val="28"/>
          <w:lang w:bidi="ar"/>
        </w:rPr>
        <w:t>2.1 监理的范围和</w:t>
      </w:r>
      <w:r>
        <w:rPr>
          <w:rFonts w:hint="eastAsia" w:ascii="宋体" w:hAnsi="宋体" w:cs="宋体"/>
          <w:bCs/>
          <w:sz w:val="28"/>
          <w:szCs w:val="28"/>
          <w:lang w:bidi="ar"/>
        </w:rPr>
        <w:t>内容</w:t>
      </w:r>
    </w:p>
    <w:p w14:paraId="45E76CCD">
      <w:pPr>
        <w:adjustRightInd w:val="0"/>
        <w:snapToGrid w:val="0"/>
        <w:spacing w:line="360" w:lineRule="auto"/>
        <w:ind w:firstLine="560" w:firstLineChars="200"/>
        <w:rPr>
          <w:rFonts w:ascii="宋体" w:hAnsi="宋体" w:cs="宋体"/>
          <w:b/>
          <w:bCs/>
          <w:i/>
          <w:sz w:val="28"/>
          <w:szCs w:val="28"/>
          <w:u w:val="single"/>
        </w:rPr>
      </w:pPr>
      <w:r>
        <w:rPr>
          <w:rFonts w:hint="eastAsia" w:ascii="宋体" w:hAnsi="宋体" w:cs="宋体"/>
          <w:sz w:val="28"/>
          <w:szCs w:val="28"/>
          <w:lang w:bidi="ar"/>
        </w:rPr>
        <w:t>2.1.1 监理范围包括：</w:t>
      </w:r>
      <w:r>
        <w:rPr>
          <w:rFonts w:hint="eastAsia" w:ascii="宋体" w:hAnsi="宋体" w:cs="宋体"/>
          <w:b/>
          <w:bCs/>
          <w:i/>
          <w:sz w:val="28"/>
          <w:szCs w:val="28"/>
          <w:u w:val="single"/>
          <w:lang w:bidi="ar"/>
        </w:rPr>
        <w:t>施工准备阶段、施工阶段、保修阶段等委托人交办的其他事项。</w:t>
      </w:r>
    </w:p>
    <w:p w14:paraId="52304620">
      <w:pPr>
        <w:adjustRightInd w:val="0"/>
        <w:snapToGrid w:val="0"/>
        <w:spacing w:line="360" w:lineRule="auto"/>
        <w:ind w:firstLine="560" w:firstLineChars="200"/>
        <w:rPr>
          <w:rFonts w:ascii="宋体" w:hAnsi="宋体" w:cs="宋体"/>
          <w:bCs/>
          <w:sz w:val="28"/>
          <w:szCs w:val="28"/>
        </w:rPr>
      </w:pPr>
      <w:r>
        <w:rPr>
          <w:rFonts w:hint="eastAsia" w:ascii="宋体" w:hAnsi="宋体" w:cs="宋体"/>
          <w:sz w:val="28"/>
          <w:szCs w:val="28"/>
          <w:lang w:bidi="ar"/>
        </w:rPr>
        <w:t>监理工作</w:t>
      </w:r>
      <w:r>
        <w:rPr>
          <w:rFonts w:hint="eastAsia" w:ascii="宋体" w:hAnsi="宋体" w:cs="宋体"/>
          <w:bCs/>
          <w:sz w:val="28"/>
          <w:szCs w:val="28"/>
          <w:lang w:bidi="ar"/>
        </w:rPr>
        <w:t>内容</w:t>
      </w:r>
      <w:r>
        <w:rPr>
          <w:rFonts w:hint="eastAsia" w:ascii="宋体" w:hAnsi="宋体" w:cs="宋体"/>
          <w:bCs/>
          <w:sz w:val="28"/>
          <w:szCs w:val="28"/>
          <w:u w:val="single"/>
          <w:lang w:bidi="ar"/>
        </w:rPr>
        <w:t>包括并不限于：施工准备阶段、施工阶段、工程收尾阶段（包括：竣工验收及竣工验收资料移交档案、整改、工程移交及实物移交、审核工程结算、竣工备案等）及工程质量保修阶段全过程的质量、进度、投资控制、安全生产监督管理、合同、信息等方面的协调管理。监理人还须按委托人的要求协助委托人办理与政府相关手续、制定工程管理办法、工程进度计划、各参建方职责及有关事务性工作等。</w:t>
      </w:r>
    </w:p>
    <w:p w14:paraId="555C5F92">
      <w:pPr>
        <w:spacing w:line="360" w:lineRule="auto"/>
        <w:ind w:firstLine="274" w:firstLineChars="98"/>
        <w:rPr>
          <w:rFonts w:ascii="宋体" w:hAnsi="宋体" w:cs="宋体"/>
          <w:sz w:val="28"/>
          <w:szCs w:val="28"/>
        </w:rPr>
      </w:pPr>
      <w:r>
        <w:rPr>
          <w:rFonts w:hint="eastAsia" w:ascii="宋体" w:hAnsi="宋体" w:cs="宋体"/>
          <w:sz w:val="28"/>
          <w:szCs w:val="28"/>
          <w:lang w:bidi="ar"/>
        </w:rPr>
        <w:t>2.2 监理与相关服务依据</w:t>
      </w:r>
    </w:p>
    <w:p w14:paraId="7F83349B">
      <w:pPr>
        <w:pStyle w:val="23"/>
        <w:spacing w:before="0" w:beforeAutospacing="0" w:after="0" w:afterAutospacing="0" w:line="360" w:lineRule="auto"/>
        <w:ind w:firstLine="560" w:firstLineChars="200"/>
        <w:rPr>
          <w:sz w:val="28"/>
          <w:szCs w:val="28"/>
        </w:rPr>
      </w:pPr>
      <w:r>
        <w:rPr>
          <w:sz w:val="28"/>
          <w:szCs w:val="28"/>
        </w:rPr>
        <w:t>2.2.1 除通用条件约定的监理依据外，监理依据还包括：</w:t>
      </w:r>
    </w:p>
    <w:p w14:paraId="5633AB5F">
      <w:pPr>
        <w:pStyle w:val="23"/>
        <w:spacing w:before="0" w:beforeAutospacing="0" w:after="0" w:afterAutospacing="0" w:line="360" w:lineRule="auto"/>
        <w:ind w:firstLine="560" w:firstLineChars="200"/>
        <w:rPr>
          <w:sz w:val="28"/>
          <w:szCs w:val="28"/>
        </w:rPr>
      </w:pPr>
      <w:r>
        <w:rPr>
          <w:sz w:val="28"/>
          <w:szCs w:val="28"/>
        </w:rPr>
        <w:t>（1）本委托监理合同及其附件；</w:t>
      </w:r>
    </w:p>
    <w:p w14:paraId="53E4C9F1">
      <w:pPr>
        <w:pStyle w:val="23"/>
        <w:spacing w:before="0" w:beforeAutospacing="0" w:after="0" w:afterAutospacing="0" w:line="360" w:lineRule="auto"/>
        <w:ind w:firstLine="560" w:firstLineChars="200"/>
        <w:rPr>
          <w:sz w:val="28"/>
          <w:szCs w:val="28"/>
        </w:rPr>
      </w:pPr>
      <w:r>
        <w:rPr>
          <w:sz w:val="28"/>
          <w:szCs w:val="28"/>
        </w:rPr>
        <w:t>（2）委托人和承包人签订的施工承包合同及补充协议或备忘录；</w:t>
      </w:r>
    </w:p>
    <w:p w14:paraId="030E3B26">
      <w:pPr>
        <w:pStyle w:val="23"/>
        <w:spacing w:before="0" w:beforeAutospacing="0" w:after="0" w:afterAutospacing="0" w:line="360" w:lineRule="auto"/>
        <w:ind w:firstLine="560" w:firstLineChars="200"/>
        <w:rPr>
          <w:sz w:val="28"/>
          <w:szCs w:val="28"/>
        </w:rPr>
      </w:pPr>
      <w:r>
        <w:rPr>
          <w:sz w:val="28"/>
          <w:szCs w:val="28"/>
        </w:rPr>
        <w:t>（3）主管部门批准的建设计划、规划、设计文件，经批准的初步设计图纸及初步设计概算、施工图纸及说明，经图纸会审确定的修改设计通知书；</w:t>
      </w:r>
    </w:p>
    <w:p w14:paraId="7C78A564">
      <w:pPr>
        <w:pStyle w:val="23"/>
        <w:spacing w:before="0" w:beforeAutospacing="0" w:after="0" w:afterAutospacing="0" w:line="360" w:lineRule="auto"/>
        <w:ind w:firstLine="560" w:firstLineChars="200"/>
        <w:rPr>
          <w:sz w:val="28"/>
          <w:szCs w:val="28"/>
        </w:rPr>
      </w:pPr>
      <w:r>
        <w:rPr>
          <w:sz w:val="28"/>
          <w:szCs w:val="28"/>
        </w:rPr>
        <w:t>（4）经委托人审查认可的本工程正式的工程地质勘察报告、施工图纸、说明以及会审记录、有关工程洽商的技术、施工洽商记录、设计修改和变更文件；</w:t>
      </w:r>
    </w:p>
    <w:p w14:paraId="46C92786">
      <w:pPr>
        <w:pStyle w:val="23"/>
        <w:spacing w:before="0" w:beforeAutospacing="0" w:after="0" w:afterAutospacing="0" w:line="360" w:lineRule="auto"/>
        <w:ind w:firstLine="560" w:firstLineChars="200"/>
        <w:rPr>
          <w:sz w:val="28"/>
          <w:szCs w:val="28"/>
        </w:rPr>
      </w:pPr>
      <w:r>
        <w:rPr>
          <w:sz w:val="28"/>
          <w:szCs w:val="28"/>
        </w:rPr>
        <w:t>（5）阳春市（阳江市）地区现行的有关工程预结算定额和文件；</w:t>
      </w:r>
    </w:p>
    <w:p w14:paraId="1886903D">
      <w:pPr>
        <w:pStyle w:val="23"/>
        <w:spacing w:before="0" w:beforeAutospacing="0" w:after="0" w:afterAutospacing="0" w:line="360" w:lineRule="auto"/>
        <w:ind w:firstLine="560" w:firstLineChars="200"/>
        <w:rPr>
          <w:sz w:val="28"/>
          <w:szCs w:val="28"/>
        </w:rPr>
      </w:pPr>
      <w:r>
        <w:rPr>
          <w:sz w:val="28"/>
          <w:szCs w:val="28"/>
        </w:rPr>
        <w:t>（6）国家和阳春市（阳江市）地区现行的设计规范（规程），建筑工程质量检验评定标准、施工和验收规范；</w:t>
      </w:r>
    </w:p>
    <w:p w14:paraId="5BBFF28D">
      <w:pPr>
        <w:pStyle w:val="23"/>
        <w:spacing w:before="0" w:beforeAutospacing="0" w:after="0" w:afterAutospacing="0" w:line="360" w:lineRule="auto"/>
        <w:ind w:firstLine="560" w:firstLineChars="200"/>
        <w:rPr>
          <w:sz w:val="28"/>
          <w:szCs w:val="28"/>
        </w:rPr>
      </w:pPr>
      <w:r>
        <w:rPr>
          <w:sz w:val="28"/>
          <w:szCs w:val="28"/>
        </w:rPr>
        <w:t>（7）经委托人审批认可的由监理人编制的监理大纲和监理规划；</w:t>
      </w:r>
    </w:p>
    <w:p w14:paraId="4C37D2C4">
      <w:pPr>
        <w:pStyle w:val="23"/>
        <w:spacing w:before="0" w:beforeAutospacing="0" w:after="0" w:afterAutospacing="0" w:line="360" w:lineRule="auto"/>
        <w:ind w:firstLine="560" w:firstLineChars="200"/>
        <w:rPr>
          <w:sz w:val="28"/>
          <w:szCs w:val="28"/>
        </w:rPr>
      </w:pPr>
      <w:r>
        <w:rPr>
          <w:sz w:val="28"/>
          <w:szCs w:val="28"/>
        </w:rPr>
        <w:t>（8）委托人发出的指令。</w:t>
      </w:r>
    </w:p>
    <w:p w14:paraId="5C541E90">
      <w:pPr>
        <w:pStyle w:val="23"/>
        <w:spacing w:before="0" w:beforeAutospacing="0" w:after="0" w:afterAutospacing="0" w:line="360" w:lineRule="auto"/>
        <w:ind w:firstLine="560" w:firstLineChars="200"/>
        <w:rPr>
          <w:sz w:val="28"/>
          <w:szCs w:val="28"/>
        </w:rPr>
      </w:pPr>
      <w:r>
        <w:rPr>
          <w:sz w:val="28"/>
          <w:szCs w:val="28"/>
        </w:rPr>
        <w:t>（9）工程适用的相关法规和政府部门要求，包括但不限于：</w:t>
      </w:r>
    </w:p>
    <w:p w14:paraId="362E957D">
      <w:pPr>
        <w:pStyle w:val="23"/>
        <w:spacing w:before="0" w:beforeAutospacing="0" w:after="0" w:afterAutospacing="0" w:line="360" w:lineRule="auto"/>
        <w:ind w:firstLine="560" w:firstLineChars="200"/>
        <w:rPr>
          <w:sz w:val="28"/>
          <w:szCs w:val="28"/>
          <w:u w:val="single"/>
        </w:rPr>
      </w:pPr>
      <w:r>
        <w:rPr>
          <w:sz w:val="28"/>
          <w:szCs w:val="28"/>
          <w:u w:val="single"/>
        </w:rPr>
        <w:t>（a）《中华人民共和国合同法》、《中华人民共和国建筑法》；</w:t>
      </w:r>
    </w:p>
    <w:p w14:paraId="26BC0793">
      <w:pPr>
        <w:pStyle w:val="23"/>
        <w:spacing w:before="0" w:beforeAutospacing="0" w:after="0" w:afterAutospacing="0" w:line="360" w:lineRule="auto"/>
        <w:ind w:firstLine="560" w:firstLineChars="200"/>
        <w:rPr>
          <w:sz w:val="28"/>
          <w:szCs w:val="28"/>
          <w:u w:val="single"/>
        </w:rPr>
      </w:pPr>
      <w:r>
        <w:rPr>
          <w:sz w:val="28"/>
          <w:szCs w:val="28"/>
          <w:u w:val="single"/>
        </w:rPr>
        <w:t>（b）《建设工程质量管理条例》及其它有关的法规、条例；</w:t>
      </w:r>
    </w:p>
    <w:p w14:paraId="49A2D3F4">
      <w:pPr>
        <w:pStyle w:val="23"/>
        <w:spacing w:before="0" w:beforeAutospacing="0" w:after="0" w:afterAutospacing="0" w:line="360" w:lineRule="auto"/>
        <w:ind w:firstLine="560" w:firstLineChars="200"/>
        <w:rPr>
          <w:sz w:val="28"/>
          <w:szCs w:val="28"/>
          <w:u w:val="single"/>
        </w:rPr>
      </w:pPr>
      <w:r>
        <w:rPr>
          <w:sz w:val="28"/>
          <w:szCs w:val="28"/>
          <w:u w:val="single"/>
        </w:rPr>
        <w:t>（c）广东省、阳春市（阳江市）有关工程建设管理方面的规定、办法、规范性文件和政府部门要求；</w:t>
      </w:r>
    </w:p>
    <w:p w14:paraId="324FB77B">
      <w:pPr>
        <w:spacing w:line="360" w:lineRule="auto"/>
        <w:ind w:firstLine="560" w:firstLineChars="200"/>
        <w:rPr>
          <w:rFonts w:ascii="宋体" w:hAnsi="宋体" w:cs="宋体"/>
          <w:sz w:val="28"/>
          <w:szCs w:val="28"/>
          <w:u w:val="single"/>
        </w:rPr>
      </w:pPr>
      <w:r>
        <w:rPr>
          <w:rFonts w:hint="eastAsia" w:ascii="宋体" w:hAnsi="宋体" w:cs="宋体"/>
          <w:sz w:val="28"/>
          <w:szCs w:val="28"/>
          <w:u w:val="single"/>
          <w:lang w:bidi="ar"/>
        </w:rPr>
        <w:t>（d）主管部门批准的建设计划、规划、设计文件，经批准的初步设计图纸及初步设计概算、施工图纸及说明，经图纸会审确定的修改设计通知书；</w:t>
      </w:r>
    </w:p>
    <w:p w14:paraId="41E850F1">
      <w:pPr>
        <w:pStyle w:val="23"/>
        <w:spacing w:before="0" w:beforeAutospacing="0" w:after="0" w:afterAutospacing="0" w:line="360" w:lineRule="auto"/>
        <w:ind w:firstLine="560" w:firstLineChars="200"/>
        <w:rPr>
          <w:dstrike/>
          <w:sz w:val="28"/>
          <w:szCs w:val="28"/>
        </w:rPr>
      </w:pPr>
      <w:r>
        <w:rPr>
          <w:sz w:val="28"/>
          <w:szCs w:val="28"/>
          <w:u w:val="single"/>
        </w:rPr>
        <w:t>（e）国家和阳春市（阳江市）地区现行的设计规范（规程）、国家标准GB50319-2000《建设工程监理规范》</w:t>
      </w:r>
      <w:r>
        <w:rPr>
          <w:sz w:val="28"/>
          <w:szCs w:val="28"/>
        </w:rPr>
        <w:t>。</w:t>
      </w:r>
    </w:p>
    <w:p w14:paraId="4184E193">
      <w:pPr>
        <w:pStyle w:val="23"/>
        <w:spacing w:before="0" w:beforeAutospacing="0" w:after="0" w:afterAutospacing="0" w:line="360" w:lineRule="auto"/>
        <w:ind w:firstLine="560" w:firstLineChars="200"/>
        <w:rPr>
          <w:sz w:val="28"/>
          <w:szCs w:val="28"/>
          <w:u w:val="single"/>
        </w:rPr>
      </w:pPr>
      <w:r>
        <w:rPr>
          <w:sz w:val="28"/>
          <w:szCs w:val="28"/>
        </w:rPr>
        <w:t xml:space="preserve">2.2.2 相关服务依据包括： </w:t>
      </w:r>
      <w:r>
        <w:rPr>
          <w:sz w:val="28"/>
          <w:szCs w:val="28"/>
          <w:u w:val="single"/>
        </w:rPr>
        <w:t>本合同适用的监理依据</w:t>
      </w:r>
    </w:p>
    <w:p w14:paraId="13962ED7">
      <w:pPr>
        <w:spacing w:line="360" w:lineRule="auto"/>
        <w:rPr>
          <w:rFonts w:ascii="宋体" w:hAnsi="宋体" w:cs="宋体"/>
          <w:sz w:val="28"/>
          <w:szCs w:val="28"/>
        </w:rPr>
      </w:pPr>
      <w:r>
        <w:rPr>
          <w:rFonts w:hint="eastAsia" w:ascii="宋体" w:hAnsi="宋体" w:cs="宋体"/>
          <w:sz w:val="28"/>
          <w:szCs w:val="28"/>
          <w:lang w:bidi="ar"/>
        </w:rPr>
        <w:t xml:space="preserve">  2.3</w:t>
      </w:r>
      <w:r>
        <w:rPr>
          <w:rFonts w:hint="eastAsia" w:ascii="宋体" w:hAnsi="宋体" w:cs="宋体"/>
          <w:kern w:val="0"/>
          <w:sz w:val="28"/>
          <w:szCs w:val="28"/>
          <w:lang w:bidi="ar"/>
        </w:rPr>
        <w:t>项目监理机构和人员</w:t>
      </w:r>
    </w:p>
    <w:p w14:paraId="4B167133">
      <w:pPr>
        <w:adjustRightInd w:val="0"/>
        <w:snapToGrid w:val="0"/>
        <w:spacing w:line="360" w:lineRule="auto"/>
        <w:ind w:firstLine="560" w:firstLineChars="200"/>
        <w:rPr>
          <w:rFonts w:ascii="宋体" w:hAnsi="宋体" w:cs="宋体"/>
          <w:kern w:val="0"/>
          <w:sz w:val="28"/>
          <w:szCs w:val="28"/>
          <w:u w:val="single"/>
        </w:rPr>
      </w:pPr>
      <w:r>
        <w:rPr>
          <w:rFonts w:hint="eastAsia" w:ascii="宋体" w:hAnsi="宋体" w:cs="宋体"/>
          <w:sz w:val="28"/>
          <w:szCs w:val="28"/>
          <w:lang w:bidi="ar"/>
        </w:rPr>
        <w:t xml:space="preserve">2.3.4 </w:t>
      </w:r>
      <w:r>
        <w:rPr>
          <w:rFonts w:hint="eastAsia" w:ascii="宋体" w:hAnsi="宋体" w:cs="宋体"/>
          <w:kern w:val="0"/>
          <w:sz w:val="28"/>
          <w:szCs w:val="28"/>
          <w:lang w:bidi="ar"/>
        </w:rPr>
        <w:t>更换监理人员的其他情形：</w:t>
      </w:r>
    </w:p>
    <w:p w14:paraId="3824E940">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u w:val="single"/>
          <w:lang w:bidi="ar"/>
        </w:rPr>
        <w:t>（1）如需更换总监理工程师或其代表，应书面征得委托人同意，且必须为不低于前任资历（资格、经历）的人员。总监理工程师或其代表和专业负责人必须驻场。</w:t>
      </w:r>
    </w:p>
    <w:p w14:paraId="0660983E">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u w:val="single"/>
          <w:lang w:bidi="ar"/>
        </w:rPr>
        <w:t>（2）其他监理人员如确实有特殊情况需要更换，必须征得委托人的书面同意。监理人根据工程实施不同阶段配置监理人员，按阶段报委托人同意，并按照批准的人员、数量及专业驻场。</w:t>
      </w:r>
    </w:p>
    <w:p w14:paraId="6403C78A">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u w:val="single"/>
          <w:lang w:bidi="ar"/>
        </w:rPr>
        <w:t>（3）总监理工程师行使监理人授予的职权，对监理人负责；监理工程师在监理人授予职权范围内的工作，监理人应予认可。但总监理工程师的职权范围应由监理人在监理工作开始前书面通知委托人；未及时通知的，视为总监理工程师具有监理人的全部权力。</w:t>
      </w:r>
    </w:p>
    <w:p w14:paraId="241B7D17">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u w:val="single"/>
          <w:lang w:bidi="ar"/>
        </w:rPr>
        <w:t>如果总监理工程师未曾对承包人的任何工作、材料设备错误加以反对，监理人仍具有发出纠正指令的权力，但如超出规定或约定的时限而给相关方造成损失的，监理人应承担责任。</w:t>
      </w:r>
    </w:p>
    <w:p w14:paraId="38AF5B50">
      <w:pPr>
        <w:spacing w:line="360" w:lineRule="auto"/>
        <w:ind w:firstLine="274" w:firstLineChars="98"/>
        <w:rPr>
          <w:rFonts w:ascii="宋体" w:hAnsi="宋体" w:cs="宋体"/>
          <w:sz w:val="28"/>
          <w:szCs w:val="28"/>
        </w:rPr>
      </w:pPr>
      <w:r>
        <w:rPr>
          <w:rFonts w:hint="eastAsia" w:ascii="宋体" w:hAnsi="宋体" w:cs="宋体"/>
          <w:sz w:val="28"/>
          <w:szCs w:val="28"/>
          <w:lang w:bidi="ar"/>
        </w:rPr>
        <w:t xml:space="preserve">2.4 </w:t>
      </w:r>
      <w:r>
        <w:rPr>
          <w:rFonts w:hint="eastAsia" w:ascii="宋体" w:hAnsi="宋体" w:cs="宋体"/>
          <w:kern w:val="0"/>
          <w:sz w:val="28"/>
          <w:szCs w:val="28"/>
          <w:lang w:bidi="ar"/>
        </w:rPr>
        <w:t>履行职责</w:t>
      </w:r>
    </w:p>
    <w:p w14:paraId="3C2503C5">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2.4.3 对监理人的授权范围：</w:t>
      </w:r>
    </w:p>
    <w:p w14:paraId="0A64019A">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（1）监理人在本工程范围内，享有以下权利：</w:t>
      </w:r>
    </w:p>
    <w:p w14:paraId="57AAEFCA">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u w:val="single"/>
          <w:lang w:bidi="ar"/>
        </w:rPr>
        <w:t>(a) 审批工程施工组织设计和技术方案，按照保质量、保工期和降低成本的原则，向承包人提出建议，并向委托人提出书面报告；</w:t>
      </w:r>
    </w:p>
    <w:p w14:paraId="208376A4">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u w:val="single"/>
          <w:lang w:bidi="ar"/>
        </w:rPr>
        <w:t>(b) 主持工程建设有关协作单位的组织协调，重要协调事项应当事先向委托人报告；</w:t>
      </w:r>
    </w:p>
    <w:p w14:paraId="08EC3C7D">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u w:val="single"/>
          <w:lang w:bidi="ar"/>
        </w:rPr>
        <w:t>(c) 征得委托人同意，监理人有权发布开工令、停工令、复工令，但应当事先向委托人报告。如在紧急情况下未能事先报告时，则应在24小时内向委托人做出书面报告；</w:t>
      </w:r>
    </w:p>
    <w:p w14:paraId="428C4921">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u w:val="single"/>
          <w:lang w:bidi="ar"/>
        </w:rPr>
        <w:t>(d) 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人复工令后才能复工。监理人对工程的检验认可不免除承包人对工程质量和施工安全承担全部责任；</w:t>
      </w:r>
    </w:p>
    <w:p w14:paraId="07E86A73">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u w:val="single"/>
          <w:lang w:bidi="ar"/>
        </w:rPr>
        <w:t>(e) 工程施工进度的检查、监督权；</w:t>
      </w:r>
    </w:p>
    <w:p w14:paraId="74144C6E">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u w:val="single"/>
          <w:lang w:bidi="ar"/>
        </w:rPr>
        <w:t>(f) 国家、省、市及建设行政主管部门颁布的法律、法规及监理合同所赋予的监理人的权力。</w:t>
      </w:r>
    </w:p>
    <w:p w14:paraId="04248266">
      <w:pPr>
        <w:adjustRightInd w:val="0"/>
        <w:snapToGrid w:val="0"/>
        <w:spacing w:line="360" w:lineRule="auto"/>
        <w:ind w:firstLine="560" w:firstLineChars="200"/>
        <w:outlineLvl w:val="0"/>
        <w:rPr>
          <w:rFonts w:ascii="宋体" w:hAnsi="宋体" w:cs="宋体"/>
          <w:sz w:val="28"/>
          <w:szCs w:val="28"/>
        </w:rPr>
      </w:pPr>
      <w:r>
        <w:rPr>
          <w:rFonts w:hint="eastAsia" w:ascii="宋体" w:hAnsi="宋体" w:cs="宋体"/>
          <w:sz w:val="28"/>
          <w:szCs w:val="28"/>
          <w:lang w:bidi="ar"/>
        </w:rPr>
        <w:t>（2）监理人的下列事项应事先取得委托人的专项批准：</w:t>
      </w:r>
    </w:p>
    <w:p w14:paraId="200F9DA8">
      <w:pPr>
        <w:adjustRightInd w:val="0"/>
        <w:snapToGrid w:val="0"/>
        <w:spacing w:line="360" w:lineRule="auto"/>
        <w:ind w:firstLine="560" w:firstLineChars="200"/>
        <w:outlineLvl w:val="0"/>
        <w:rPr>
          <w:rFonts w:ascii="宋体" w:hAnsi="宋体" w:cs="宋体"/>
          <w:sz w:val="28"/>
          <w:szCs w:val="28"/>
          <w:u w:val="single"/>
        </w:rPr>
      </w:pPr>
      <w:r>
        <w:rPr>
          <w:rFonts w:hint="eastAsia" w:ascii="宋体" w:hAnsi="宋体" w:cs="宋体"/>
          <w:sz w:val="28"/>
          <w:szCs w:val="28"/>
          <w:u w:val="single"/>
          <w:lang w:bidi="ar"/>
        </w:rPr>
        <w:t>（a）同意承包人分包工程；</w:t>
      </w:r>
    </w:p>
    <w:p w14:paraId="6DBEC6F2">
      <w:pPr>
        <w:adjustRightInd w:val="0"/>
        <w:snapToGrid w:val="0"/>
        <w:spacing w:line="360" w:lineRule="auto"/>
        <w:ind w:firstLine="560" w:firstLineChars="200"/>
        <w:outlineLvl w:val="0"/>
        <w:rPr>
          <w:rFonts w:ascii="宋体" w:hAnsi="宋体" w:cs="宋体"/>
          <w:sz w:val="28"/>
          <w:szCs w:val="28"/>
          <w:u w:val="single"/>
        </w:rPr>
      </w:pPr>
      <w:r>
        <w:rPr>
          <w:rFonts w:hint="eastAsia" w:ascii="宋体" w:hAnsi="宋体" w:cs="宋体"/>
          <w:sz w:val="28"/>
          <w:szCs w:val="28"/>
          <w:u w:val="single"/>
          <w:lang w:bidi="ar"/>
        </w:rPr>
        <w:t>（b）批准承包人将材料设备、施工机械移出施工场地；</w:t>
      </w:r>
    </w:p>
    <w:p w14:paraId="11260298">
      <w:pPr>
        <w:adjustRightInd w:val="0"/>
        <w:snapToGrid w:val="0"/>
        <w:spacing w:line="360" w:lineRule="auto"/>
        <w:ind w:firstLine="560" w:firstLineChars="200"/>
        <w:outlineLvl w:val="0"/>
        <w:rPr>
          <w:rFonts w:ascii="宋体" w:hAnsi="宋体" w:cs="宋体"/>
          <w:sz w:val="28"/>
          <w:szCs w:val="28"/>
          <w:u w:val="single"/>
        </w:rPr>
      </w:pPr>
      <w:r>
        <w:rPr>
          <w:rFonts w:hint="eastAsia" w:ascii="宋体" w:hAnsi="宋体" w:cs="宋体"/>
          <w:sz w:val="28"/>
          <w:szCs w:val="28"/>
          <w:u w:val="single"/>
          <w:lang w:bidi="ar"/>
        </w:rPr>
        <w:t>（c）批准承包人的设计；</w:t>
      </w:r>
    </w:p>
    <w:p w14:paraId="6336405F">
      <w:pPr>
        <w:adjustRightInd w:val="0"/>
        <w:snapToGrid w:val="0"/>
        <w:spacing w:line="360" w:lineRule="auto"/>
        <w:ind w:firstLine="560" w:firstLineChars="200"/>
        <w:outlineLvl w:val="0"/>
        <w:rPr>
          <w:rFonts w:ascii="宋体" w:hAnsi="宋体" w:cs="宋体"/>
          <w:sz w:val="28"/>
          <w:szCs w:val="28"/>
          <w:u w:val="single"/>
        </w:rPr>
      </w:pPr>
      <w:r>
        <w:rPr>
          <w:rFonts w:hint="eastAsia" w:ascii="宋体" w:hAnsi="宋体" w:cs="宋体"/>
          <w:sz w:val="28"/>
          <w:szCs w:val="28"/>
          <w:u w:val="single"/>
          <w:lang w:bidi="ar"/>
        </w:rPr>
        <w:t>（d）批准承包人的施工组织设计和工程进度计划；</w:t>
      </w:r>
    </w:p>
    <w:p w14:paraId="07BF45FA">
      <w:pPr>
        <w:adjustRightInd w:val="0"/>
        <w:snapToGrid w:val="0"/>
        <w:spacing w:line="360" w:lineRule="auto"/>
        <w:ind w:firstLine="560" w:firstLineChars="200"/>
        <w:outlineLvl w:val="0"/>
        <w:rPr>
          <w:rFonts w:ascii="宋体" w:hAnsi="宋体" w:cs="宋体"/>
          <w:sz w:val="28"/>
          <w:szCs w:val="28"/>
          <w:u w:val="single"/>
        </w:rPr>
      </w:pPr>
      <w:r>
        <w:rPr>
          <w:rFonts w:hint="eastAsia" w:ascii="宋体" w:hAnsi="宋体" w:cs="宋体"/>
          <w:sz w:val="28"/>
          <w:szCs w:val="28"/>
          <w:u w:val="single"/>
          <w:lang w:bidi="ar"/>
        </w:rPr>
        <w:t>（e）发出工程开工令；</w:t>
      </w:r>
    </w:p>
    <w:p w14:paraId="1CB64017">
      <w:pPr>
        <w:adjustRightInd w:val="0"/>
        <w:snapToGrid w:val="0"/>
        <w:spacing w:line="360" w:lineRule="auto"/>
        <w:ind w:firstLine="560" w:firstLineChars="200"/>
        <w:outlineLvl w:val="0"/>
        <w:rPr>
          <w:rFonts w:ascii="宋体" w:hAnsi="宋体" w:cs="宋体"/>
          <w:sz w:val="28"/>
          <w:szCs w:val="28"/>
          <w:u w:val="single"/>
        </w:rPr>
      </w:pPr>
      <w:r>
        <w:rPr>
          <w:rFonts w:hint="eastAsia" w:ascii="宋体" w:hAnsi="宋体" w:cs="宋体"/>
          <w:sz w:val="28"/>
          <w:szCs w:val="28"/>
          <w:u w:val="single"/>
          <w:lang w:bidi="ar"/>
        </w:rPr>
        <w:t>（f）发出加快进度的变更指令；</w:t>
      </w:r>
    </w:p>
    <w:p w14:paraId="179DD1A9">
      <w:pPr>
        <w:adjustRightInd w:val="0"/>
        <w:snapToGrid w:val="0"/>
        <w:spacing w:line="360" w:lineRule="auto"/>
        <w:ind w:firstLine="560" w:firstLineChars="200"/>
        <w:outlineLvl w:val="0"/>
        <w:rPr>
          <w:rFonts w:ascii="宋体" w:hAnsi="宋体" w:cs="宋体"/>
          <w:sz w:val="28"/>
          <w:szCs w:val="28"/>
          <w:u w:val="single"/>
        </w:rPr>
      </w:pPr>
      <w:r>
        <w:rPr>
          <w:rFonts w:hint="eastAsia" w:ascii="宋体" w:hAnsi="宋体" w:cs="宋体"/>
          <w:sz w:val="28"/>
          <w:szCs w:val="28"/>
          <w:u w:val="single"/>
          <w:lang w:bidi="ar"/>
        </w:rPr>
        <w:t>（g）批准使用替换材料；</w:t>
      </w:r>
    </w:p>
    <w:p w14:paraId="2EC79D70">
      <w:pPr>
        <w:adjustRightInd w:val="0"/>
        <w:snapToGrid w:val="0"/>
        <w:spacing w:line="360" w:lineRule="auto"/>
        <w:ind w:firstLine="560" w:firstLineChars="200"/>
        <w:outlineLvl w:val="0"/>
        <w:rPr>
          <w:rFonts w:ascii="宋体" w:hAnsi="宋体" w:cs="宋体"/>
          <w:sz w:val="28"/>
          <w:szCs w:val="28"/>
          <w:u w:val="single"/>
        </w:rPr>
      </w:pPr>
      <w:r>
        <w:rPr>
          <w:rFonts w:hint="eastAsia" w:ascii="宋体" w:hAnsi="宋体" w:cs="宋体"/>
          <w:sz w:val="28"/>
          <w:szCs w:val="28"/>
          <w:u w:val="single"/>
          <w:lang w:bidi="ar"/>
        </w:rPr>
        <w:t>（h）发出使用预留金的工作指令；</w:t>
      </w:r>
    </w:p>
    <w:p w14:paraId="03945DBD">
      <w:pPr>
        <w:adjustRightInd w:val="0"/>
        <w:snapToGrid w:val="0"/>
        <w:spacing w:line="360" w:lineRule="auto"/>
        <w:ind w:firstLine="560" w:firstLineChars="200"/>
        <w:outlineLvl w:val="0"/>
        <w:rPr>
          <w:rFonts w:ascii="宋体" w:hAnsi="宋体" w:cs="宋体"/>
          <w:sz w:val="28"/>
          <w:szCs w:val="28"/>
          <w:u w:val="single"/>
        </w:rPr>
      </w:pPr>
      <w:r>
        <w:rPr>
          <w:rFonts w:hint="eastAsia" w:ascii="宋体" w:hAnsi="宋体" w:cs="宋体"/>
          <w:sz w:val="28"/>
          <w:szCs w:val="28"/>
          <w:u w:val="single"/>
          <w:lang w:bidi="ar"/>
        </w:rPr>
        <w:t>（i）发出使用零星工作项目费的工作指令；</w:t>
      </w:r>
    </w:p>
    <w:p w14:paraId="3CE793D5">
      <w:pPr>
        <w:adjustRightInd w:val="0"/>
        <w:snapToGrid w:val="0"/>
        <w:spacing w:line="360" w:lineRule="auto"/>
        <w:ind w:firstLine="560" w:firstLineChars="200"/>
        <w:outlineLvl w:val="0"/>
        <w:rPr>
          <w:rFonts w:ascii="宋体" w:hAnsi="宋体" w:cs="宋体"/>
          <w:sz w:val="28"/>
          <w:szCs w:val="28"/>
          <w:u w:val="single"/>
        </w:rPr>
      </w:pPr>
      <w:r>
        <w:rPr>
          <w:rFonts w:hint="eastAsia" w:ascii="宋体" w:hAnsi="宋体" w:cs="宋体"/>
          <w:sz w:val="28"/>
          <w:szCs w:val="28"/>
          <w:u w:val="single"/>
          <w:lang w:bidi="ar"/>
        </w:rPr>
        <w:t>（j）指令或批准工程变更；</w:t>
      </w:r>
    </w:p>
    <w:p w14:paraId="500D211E">
      <w:pPr>
        <w:adjustRightInd w:val="0"/>
        <w:snapToGrid w:val="0"/>
        <w:spacing w:line="360" w:lineRule="auto"/>
        <w:ind w:firstLine="560" w:firstLineChars="200"/>
        <w:outlineLvl w:val="0"/>
        <w:rPr>
          <w:rFonts w:ascii="宋体" w:hAnsi="宋体" w:cs="宋体"/>
          <w:sz w:val="28"/>
          <w:szCs w:val="28"/>
          <w:u w:val="single"/>
        </w:rPr>
      </w:pPr>
      <w:r>
        <w:rPr>
          <w:rFonts w:hint="eastAsia" w:ascii="宋体" w:hAnsi="宋体" w:cs="宋体"/>
          <w:sz w:val="28"/>
          <w:szCs w:val="28"/>
          <w:u w:val="single"/>
          <w:lang w:bidi="ar"/>
        </w:rPr>
        <w:t>（k）专用条款约定需要委托人批准的其他事项。</w:t>
      </w:r>
    </w:p>
    <w:p w14:paraId="40CF7F65">
      <w:pPr>
        <w:adjustRightInd w:val="0"/>
        <w:snapToGrid w:val="0"/>
        <w:spacing w:line="360" w:lineRule="auto"/>
        <w:ind w:firstLine="560" w:firstLineChars="200"/>
        <w:outlineLvl w:val="0"/>
        <w:rPr>
          <w:rFonts w:ascii="宋体" w:hAnsi="宋体" w:cs="宋体"/>
          <w:sz w:val="28"/>
          <w:szCs w:val="28"/>
          <w:u w:val="single"/>
        </w:rPr>
      </w:pPr>
      <w:r>
        <w:rPr>
          <w:rFonts w:hint="eastAsia" w:ascii="宋体" w:hAnsi="宋体" w:cs="宋体"/>
          <w:sz w:val="28"/>
          <w:szCs w:val="28"/>
          <w:u w:val="single"/>
          <w:lang w:bidi="ar"/>
        </w:rPr>
        <w:t>（3）监理人应按合同约定时间及时向承包人提供工作所需的指令、批准和通知等。监理人提供的指令、批准和通知等，均应采用书面形式。如有必要，监理人也可发出口头指令，但应在48小时内给予书面确认。</w:t>
      </w:r>
    </w:p>
    <w:p w14:paraId="01D8D9AE">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监理人无权免除施工承包合同中任何一方在合同履行期间应负的任何责任和义务。</w:t>
      </w:r>
    </w:p>
    <w:p w14:paraId="49DA1365">
      <w:pPr>
        <w:adjustRightInd w:val="0"/>
        <w:snapToGrid w:val="0"/>
        <w:spacing w:line="360" w:lineRule="auto"/>
        <w:ind w:firstLine="420" w:firstLineChars="150"/>
        <w:rPr>
          <w:rFonts w:ascii="宋体" w:hAnsi="宋体" w:cs="宋体"/>
          <w:sz w:val="28"/>
          <w:szCs w:val="28"/>
        </w:rPr>
      </w:pPr>
      <w:r>
        <w:rPr>
          <w:rFonts w:hint="eastAsia" w:ascii="宋体" w:hAnsi="宋体" w:cs="宋体"/>
          <w:kern w:val="0"/>
          <w:sz w:val="28"/>
          <w:szCs w:val="28"/>
          <w:lang w:bidi="ar"/>
        </w:rPr>
        <w:t>2.4.4 监理人有权要求承包人调换其人员</w:t>
      </w:r>
      <w:r>
        <w:rPr>
          <w:rFonts w:hint="eastAsia" w:ascii="宋体" w:hAnsi="宋体" w:cs="宋体"/>
          <w:sz w:val="28"/>
          <w:szCs w:val="28"/>
          <w:lang w:bidi="ar"/>
        </w:rPr>
        <w:t>的限制条件：</w:t>
      </w:r>
      <w:r>
        <w:rPr>
          <w:rFonts w:hint="eastAsia" w:ascii="宋体" w:hAnsi="宋体" w:cs="宋体"/>
          <w:sz w:val="28"/>
          <w:szCs w:val="28"/>
          <w:u w:val="single"/>
          <w:lang w:bidi="ar"/>
        </w:rPr>
        <w:t xml:space="preserve">应书面报委托人批准 </w:t>
      </w:r>
      <w:r>
        <w:rPr>
          <w:rFonts w:hint="eastAsia" w:ascii="宋体" w:hAnsi="宋体" w:cs="宋体"/>
          <w:sz w:val="28"/>
          <w:szCs w:val="28"/>
          <w:lang w:bidi="ar"/>
        </w:rPr>
        <w:t xml:space="preserve">。  </w:t>
      </w:r>
    </w:p>
    <w:p w14:paraId="7F072361">
      <w:pPr>
        <w:adjustRightInd w:val="0"/>
        <w:snapToGrid w:val="0"/>
        <w:spacing w:line="360" w:lineRule="auto"/>
        <w:ind w:firstLine="140" w:firstLineChars="50"/>
        <w:rPr>
          <w:rFonts w:ascii="宋体" w:hAnsi="宋体" w:cs="宋体"/>
          <w:sz w:val="28"/>
          <w:szCs w:val="28"/>
        </w:rPr>
      </w:pPr>
      <w:r>
        <w:rPr>
          <w:rFonts w:hint="eastAsia" w:ascii="宋体" w:hAnsi="宋体" w:cs="宋体"/>
          <w:kern w:val="0"/>
          <w:sz w:val="28"/>
          <w:szCs w:val="28"/>
          <w:lang w:bidi="ar"/>
        </w:rPr>
        <w:t xml:space="preserve">2.5 </w:t>
      </w:r>
      <w:r>
        <w:rPr>
          <w:rFonts w:hint="eastAsia" w:ascii="宋体" w:hAnsi="宋体" w:cs="宋体"/>
          <w:sz w:val="28"/>
          <w:szCs w:val="28"/>
          <w:lang w:bidi="ar"/>
        </w:rPr>
        <w:t>提交</w:t>
      </w:r>
      <w:r>
        <w:rPr>
          <w:rFonts w:hint="eastAsia" w:ascii="宋体" w:hAnsi="宋体" w:cs="宋体"/>
          <w:kern w:val="0"/>
          <w:sz w:val="28"/>
          <w:szCs w:val="28"/>
          <w:lang w:bidi="ar"/>
        </w:rPr>
        <w:t>报告</w:t>
      </w:r>
    </w:p>
    <w:p w14:paraId="7DC55FAA">
      <w:pPr>
        <w:adjustRightInd w:val="0"/>
        <w:snapToGrid w:val="0"/>
        <w:spacing w:line="360" w:lineRule="auto"/>
        <w:ind w:firstLine="525"/>
        <w:jc w:val="left"/>
        <w:rPr>
          <w:rFonts w:ascii="宋体" w:hAnsi="宋体" w:cs="宋体"/>
          <w:sz w:val="28"/>
          <w:szCs w:val="28"/>
          <w:u w:val="single"/>
        </w:rPr>
      </w:pPr>
      <w:r>
        <w:rPr>
          <w:rFonts w:hint="eastAsia" w:ascii="宋体" w:hAnsi="宋体" w:cs="宋体"/>
          <w:sz w:val="28"/>
          <w:szCs w:val="28"/>
          <w:lang w:bidi="ar"/>
        </w:rPr>
        <w:t>监理人应提交报告的种类(</w:t>
      </w:r>
      <w:r>
        <w:rPr>
          <w:rFonts w:hint="eastAsia" w:ascii="宋体" w:hAnsi="宋体" w:cs="宋体"/>
          <w:kern w:val="0"/>
          <w:sz w:val="28"/>
          <w:szCs w:val="28"/>
          <w:lang w:bidi="ar"/>
        </w:rPr>
        <w:t>包括监理规划、监理月报及约定的专项报告)</w:t>
      </w:r>
      <w:r>
        <w:rPr>
          <w:rFonts w:hint="eastAsia" w:ascii="宋体" w:hAnsi="宋体" w:cs="宋体"/>
          <w:sz w:val="28"/>
          <w:szCs w:val="28"/>
          <w:lang w:bidi="ar"/>
        </w:rPr>
        <w:t>、时间和份数</w:t>
      </w:r>
      <w:r>
        <w:rPr>
          <w:rFonts w:hint="eastAsia" w:ascii="宋体" w:hAnsi="宋体" w:cs="宋体"/>
          <w:kern w:val="0"/>
          <w:sz w:val="28"/>
          <w:szCs w:val="28"/>
          <w:lang w:bidi="ar"/>
        </w:rPr>
        <w:t>：</w:t>
      </w:r>
      <w:r>
        <w:rPr>
          <w:rFonts w:hint="eastAsia" w:ascii="宋体" w:hAnsi="宋体" w:cs="宋体"/>
          <w:sz w:val="28"/>
          <w:szCs w:val="28"/>
          <w:u w:val="single"/>
          <w:lang w:bidi="ar"/>
        </w:rPr>
        <w:t xml:space="preserve"> 监理规划、监理月报及约定的专项报告一式贰份。</w:t>
      </w:r>
      <w:r>
        <w:rPr>
          <w:rFonts w:hint="eastAsia" w:ascii="宋体" w:hAnsi="宋体" w:cs="宋体"/>
          <w:sz w:val="28"/>
          <w:szCs w:val="28"/>
          <w:lang w:bidi="ar"/>
        </w:rPr>
        <w:t xml:space="preserve"> </w:t>
      </w:r>
    </w:p>
    <w:p w14:paraId="2E284A1C">
      <w:pPr>
        <w:adjustRightInd w:val="0"/>
        <w:snapToGrid w:val="0"/>
        <w:spacing w:line="360" w:lineRule="auto"/>
        <w:rPr>
          <w:rFonts w:ascii="宋体" w:hAnsi="宋体" w:cs="宋体"/>
          <w:b/>
          <w:sz w:val="28"/>
          <w:szCs w:val="28"/>
        </w:rPr>
      </w:pPr>
      <w:r>
        <w:rPr>
          <w:rFonts w:hint="eastAsia" w:ascii="宋体" w:hAnsi="宋体" w:cs="宋体"/>
          <w:b/>
          <w:kern w:val="0"/>
          <w:sz w:val="28"/>
          <w:szCs w:val="28"/>
          <w:lang w:bidi="ar"/>
        </w:rPr>
        <w:t xml:space="preserve">3. 委托人义务  </w:t>
      </w:r>
    </w:p>
    <w:p w14:paraId="3BA643A4">
      <w:pPr>
        <w:snapToGrid w:val="0"/>
        <w:spacing w:line="360" w:lineRule="auto"/>
        <w:rPr>
          <w:rFonts w:ascii="宋体" w:hAnsi="宋体" w:cs="宋体"/>
          <w:sz w:val="28"/>
          <w:szCs w:val="28"/>
        </w:rPr>
      </w:pPr>
      <w:r>
        <w:rPr>
          <w:rFonts w:hint="eastAsia" w:ascii="宋体" w:hAnsi="宋体" w:cs="宋体"/>
          <w:sz w:val="28"/>
          <w:szCs w:val="28"/>
          <w:lang w:bidi="ar"/>
        </w:rPr>
        <w:t xml:space="preserve">  </w:t>
      </w:r>
      <w:r>
        <w:rPr>
          <w:rFonts w:hint="eastAsia" w:ascii="宋体" w:hAnsi="宋体" w:cs="宋体"/>
          <w:kern w:val="0"/>
          <w:sz w:val="28"/>
          <w:szCs w:val="28"/>
          <w:lang w:bidi="ar"/>
        </w:rPr>
        <w:t>3.4 委托人代表</w:t>
      </w:r>
    </w:p>
    <w:p w14:paraId="6E868056">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lang w:bidi="ar"/>
        </w:rPr>
        <w:t>委托人代表为：</w:t>
      </w:r>
      <w:r>
        <w:rPr>
          <w:rFonts w:hint="eastAsia" w:ascii="宋体" w:hAnsi="宋体" w:cs="宋体"/>
          <w:sz w:val="28"/>
          <w:szCs w:val="28"/>
          <w:u w:val="single"/>
          <w:lang w:bidi="ar"/>
        </w:rPr>
        <w:t xml:space="preserve">                                        </w:t>
      </w:r>
      <w:r>
        <w:rPr>
          <w:rFonts w:hint="eastAsia" w:ascii="宋体" w:hAnsi="宋体" w:cs="宋体"/>
          <w:sz w:val="28"/>
          <w:szCs w:val="28"/>
          <w:lang w:bidi="ar"/>
        </w:rPr>
        <w:t>。</w:t>
      </w:r>
    </w:p>
    <w:p w14:paraId="4D1A20DF">
      <w:pPr>
        <w:adjustRightInd w:val="0"/>
        <w:snapToGrid w:val="0"/>
        <w:spacing w:line="360" w:lineRule="auto"/>
        <w:ind w:firstLine="274" w:firstLineChars="98"/>
        <w:rPr>
          <w:rFonts w:ascii="宋体" w:hAnsi="宋体" w:cs="宋体"/>
          <w:kern w:val="0"/>
          <w:sz w:val="28"/>
          <w:szCs w:val="28"/>
        </w:rPr>
      </w:pPr>
      <w:r>
        <w:rPr>
          <w:rFonts w:hint="eastAsia" w:ascii="宋体" w:hAnsi="宋体" w:cs="宋体"/>
          <w:kern w:val="0"/>
          <w:sz w:val="28"/>
          <w:szCs w:val="28"/>
          <w:lang w:bidi="ar"/>
        </w:rPr>
        <w:t>3.6 答复</w:t>
      </w:r>
    </w:p>
    <w:p w14:paraId="2355ABAF">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委托人同意在</w:t>
      </w:r>
      <w:r>
        <w:rPr>
          <w:rFonts w:hint="eastAsia" w:ascii="宋体" w:hAnsi="宋体" w:cs="宋体"/>
          <w:sz w:val="28"/>
          <w:szCs w:val="28"/>
          <w:u w:val="single"/>
          <w:lang w:bidi="ar"/>
        </w:rPr>
        <w:t xml:space="preserve"> 5 </w:t>
      </w:r>
      <w:r>
        <w:rPr>
          <w:rFonts w:hint="eastAsia" w:ascii="宋体" w:hAnsi="宋体" w:cs="宋体"/>
          <w:sz w:val="28"/>
          <w:szCs w:val="28"/>
          <w:lang w:bidi="ar"/>
        </w:rPr>
        <w:t>天内，对监理人书面提交并要求做出决定的事宜给予书面答复。</w:t>
      </w:r>
    </w:p>
    <w:p w14:paraId="2D96DE8C">
      <w:pPr>
        <w:snapToGrid w:val="0"/>
        <w:spacing w:line="360" w:lineRule="auto"/>
        <w:rPr>
          <w:rFonts w:ascii="宋体" w:hAnsi="宋体" w:cs="宋体"/>
          <w:b/>
          <w:bCs/>
          <w:sz w:val="28"/>
          <w:szCs w:val="28"/>
        </w:rPr>
      </w:pPr>
      <w:r>
        <w:rPr>
          <w:rFonts w:hint="eastAsia" w:ascii="宋体" w:hAnsi="宋体" w:cs="宋体"/>
          <w:b/>
          <w:bCs/>
          <w:sz w:val="28"/>
          <w:szCs w:val="28"/>
          <w:lang w:bidi="ar"/>
        </w:rPr>
        <w:t>4. 违约责任</w:t>
      </w:r>
    </w:p>
    <w:p w14:paraId="1A160B49">
      <w:pPr>
        <w:spacing w:line="360" w:lineRule="auto"/>
        <w:ind w:left="210" w:leftChars="100"/>
        <w:rPr>
          <w:rFonts w:ascii="宋体" w:hAnsi="宋体" w:cs="宋体"/>
          <w:kern w:val="0"/>
          <w:sz w:val="28"/>
          <w:szCs w:val="28"/>
        </w:rPr>
      </w:pPr>
      <w:r>
        <w:rPr>
          <w:rFonts w:hint="eastAsia" w:ascii="宋体" w:hAnsi="宋体" w:cs="宋体"/>
          <w:kern w:val="0"/>
          <w:sz w:val="28"/>
          <w:szCs w:val="28"/>
          <w:lang w:bidi="ar"/>
        </w:rPr>
        <w:t>4.1 监理人的违约责任</w:t>
      </w:r>
    </w:p>
    <w:p w14:paraId="38B7D3D1">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lang w:bidi="ar"/>
        </w:rPr>
        <w:t>4.1.1监理人赔偿金额按下列方法确定：</w:t>
      </w:r>
    </w:p>
    <w:p w14:paraId="2DB755AF">
      <w:pPr>
        <w:adjustRightInd w:val="0"/>
        <w:snapToGrid w:val="0"/>
        <w:spacing w:line="360" w:lineRule="auto"/>
        <w:ind w:firstLine="560" w:firstLineChars="200"/>
        <w:rPr>
          <w:rFonts w:ascii="宋体" w:hAnsi="宋体" w:cs="宋体"/>
          <w:kern w:val="0"/>
          <w:sz w:val="28"/>
          <w:szCs w:val="28"/>
        </w:rPr>
      </w:pPr>
      <w:r>
        <w:rPr>
          <w:rFonts w:hint="eastAsia" w:ascii="宋体" w:hAnsi="宋体" w:cs="宋体"/>
          <w:sz w:val="28"/>
          <w:szCs w:val="28"/>
          <w:lang w:bidi="ar"/>
        </w:rPr>
        <w:t>赔偿金＝直接经济损失×正常工作酬金÷工程概算</w:t>
      </w:r>
      <w:r>
        <w:rPr>
          <w:rFonts w:hint="eastAsia" w:ascii="宋体" w:hAnsi="宋体" w:cs="宋体"/>
          <w:kern w:val="0"/>
          <w:sz w:val="28"/>
          <w:szCs w:val="28"/>
          <w:lang w:bidi="ar"/>
        </w:rPr>
        <w:t>投资额（或建筑安装工程费）</w:t>
      </w:r>
    </w:p>
    <w:p w14:paraId="28594746">
      <w:pPr>
        <w:snapToGrid w:val="0"/>
        <w:spacing w:line="360" w:lineRule="auto"/>
        <w:ind w:firstLine="280" w:firstLineChars="100"/>
        <w:rPr>
          <w:rFonts w:ascii="宋体" w:hAnsi="宋体" w:cs="宋体"/>
          <w:kern w:val="0"/>
          <w:sz w:val="28"/>
          <w:szCs w:val="28"/>
        </w:rPr>
      </w:pPr>
      <w:r>
        <w:rPr>
          <w:rFonts w:hint="eastAsia" w:ascii="宋体" w:hAnsi="宋体" w:cs="宋体"/>
          <w:kern w:val="0"/>
          <w:sz w:val="28"/>
          <w:szCs w:val="28"/>
          <w:lang w:bidi="ar"/>
        </w:rPr>
        <w:t>4.2 委托人的违约责任</w:t>
      </w:r>
    </w:p>
    <w:p w14:paraId="614408B3">
      <w:pPr>
        <w:spacing w:line="360" w:lineRule="auto"/>
        <w:ind w:firstLine="560" w:firstLineChars="200"/>
        <w:rPr>
          <w:rFonts w:ascii="宋体" w:hAnsi="宋体" w:cs="宋体"/>
          <w:kern w:val="0"/>
          <w:sz w:val="28"/>
          <w:szCs w:val="28"/>
        </w:rPr>
      </w:pPr>
      <w:r>
        <w:rPr>
          <w:rFonts w:hint="eastAsia" w:ascii="宋体" w:hAnsi="宋体" w:cs="宋体"/>
          <w:sz w:val="28"/>
          <w:szCs w:val="28"/>
          <w:lang w:bidi="ar"/>
        </w:rPr>
        <w:t>4.2.3 委托人</w:t>
      </w:r>
      <w:r>
        <w:rPr>
          <w:rFonts w:hint="eastAsia" w:ascii="宋体" w:hAnsi="宋体" w:cs="宋体"/>
          <w:kern w:val="0"/>
          <w:sz w:val="28"/>
          <w:szCs w:val="28"/>
          <w:lang w:bidi="ar"/>
        </w:rPr>
        <w:t>逾期付款利息按下列方法确定：</w:t>
      </w:r>
    </w:p>
    <w:p w14:paraId="6BDEA6AA">
      <w:pPr>
        <w:spacing w:line="360" w:lineRule="auto"/>
        <w:ind w:firstLine="560" w:firstLineChars="200"/>
        <w:rPr>
          <w:rFonts w:ascii="宋体" w:hAnsi="宋体" w:cs="宋体"/>
          <w:sz w:val="28"/>
          <w:szCs w:val="28"/>
        </w:rPr>
      </w:pPr>
      <w:r>
        <w:rPr>
          <w:rFonts w:hint="eastAsia" w:ascii="宋体" w:hAnsi="宋体" w:cs="宋体"/>
          <w:sz w:val="28"/>
          <w:szCs w:val="28"/>
          <w:lang w:bidi="ar"/>
        </w:rPr>
        <w:t>逾期付款利息＝当期应付款总额×银行同期贷款利率×拖延支付天数</w:t>
      </w:r>
    </w:p>
    <w:p w14:paraId="6F01E056">
      <w:pPr>
        <w:snapToGrid w:val="0"/>
        <w:spacing w:line="360" w:lineRule="auto"/>
        <w:rPr>
          <w:rFonts w:ascii="宋体" w:hAnsi="宋体" w:cs="宋体"/>
          <w:b/>
          <w:sz w:val="28"/>
          <w:szCs w:val="28"/>
        </w:rPr>
      </w:pPr>
      <w:r>
        <w:rPr>
          <w:rFonts w:hint="eastAsia" w:ascii="宋体" w:hAnsi="宋体" w:cs="宋体"/>
          <w:b/>
          <w:bCs/>
          <w:sz w:val="28"/>
          <w:szCs w:val="28"/>
          <w:lang w:bidi="ar"/>
        </w:rPr>
        <w:t>5. 支付</w:t>
      </w:r>
    </w:p>
    <w:p w14:paraId="0ED08B09">
      <w:pPr>
        <w:snapToGrid w:val="0"/>
        <w:spacing w:line="360" w:lineRule="auto"/>
        <w:rPr>
          <w:rFonts w:ascii="宋体" w:hAnsi="宋体" w:cs="宋体"/>
          <w:bCs/>
          <w:sz w:val="28"/>
          <w:szCs w:val="28"/>
        </w:rPr>
      </w:pPr>
      <w:r>
        <w:rPr>
          <w:rFonts w:hint="eastAsia" w:ascii="宋体" w:hAnsi="宋体" w:cs="宋体"/>
          <w:sz w:val="28"/>
          <w:szCs w:val="28"/>
          <w:lang w:bidi="ar"/>
        </w:rPr>
        <w:t xml:space="preserve">  5.1 </w:t>
      </w:r>
      <w:r>
        <w:rPr>
          <w:rFonts w:hint="eastAsia" w:ascii="宋体" w:hAnsi="宋体" w:cs="宋体"/>
          <w:bCs/>
          <w:sz w:val="28"/>
          <w:szCs w:val="28"/>
          <w:lang w:bidi="ar"/>
        </w:rPr>
        <w:t>支付货币</w:t>
      </w:r>
    </w:p>
    <w:p w14:paraId="7E85C351">
      <w:pPr>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币种为：</w:t>
      </w:r>
      <w:r>
        <w:rPr>
          <w:rFonts w:hint="eastAsia" w:ascii="宋体" w:hAnsi="宋体" w:cs="宋体"/>
          <w:sz w:val="28"/>
          <w:szCs w:val="28"/>
          <w:u w:val="single"/>
          <w:lang w:bidi="ar"/>
        </w:rPr>
        <w:t xml:space="preserve"> 人民币 </w:t>
      </w:r>
      <w:r>
        <w:rPr>
          <w:rFonts w:hint="eastAsia" w:ascii="宋体" w:hAnsi="宋体" w:cs="宋体"/>
          <w:sz w:val="28"/>
          <w:szCs w:val="28"/>
          <w:lang w:bidi="ar"/>
        </w:rPr>
        <w:t>，比例为：</w:t>
      </w:r>
      <w:r>
        <w:rPr>
          <w:rFonts w:hint="eastAsia" w:ascii="宋体" w:hAnsi="宋体" w:cs="宋体"/>
          <w:sz w:val="28"/>
          <w:szCs w:val="28"/>
          <w:u w:val="single"/>
          <w:lang w:bidi="ar"/>
        </w:rPr>
        <w:t xml:space="preserve"> / </w:t>
      </w:r>
      <w:r>
        <w:rPr>
          <w:rFonts w:hint="eastAsia" w:ascii="宋体" w:hAnsi="宋体" w:cs="宋体"/>
          <w:sz w:val="28"/>
          <w:szCs w:val="28"/>
          <w:lang w:bidi="ar"/>
        </w:rPr>
        <w:t>，汇率为：</w:t>
      </w:r>
      <w:r>
        <w:rPr>
          <w:rFonts w:hint="eastAsia" w:ascii="宋体" w:hAnsi="宋体" w:cs="宋体"/>
          <w:sz w:val="28"/>
          <w:szCs w:val="28"/>
          <w:u w:val="single"/>
          <w:lang w:bidi="ar"/>
        </w:rPr>
        <w:t xml:space="preserve">  / </w:t>
      </w:r>
      <w:r>
        <w:rPr>
          <w:rFonts w:hint="eastAsia" w:ascii="宋体" w:hAnsi="宋体" w:cs="宋体"/>
          <w:sz w:val="28"/>
          <w:szCs w:val="28"/>
          <w:lang w:bidi="ar"/>
        </w:rPr>
        <w:t xml:space="preserve">。 </w:t>
      </w:r>
    </w:p>
    <w:p w14:paraId="79679EFC">
      <w:pPr>
        <w:snapToGrid w:val="0"/>
        <w:spacing w:line="360" w:lineRule="auto"/>
        <w:ind w:firstLine="280" w:firstLineChars="100"/>
        <w:rPr>
          <w:rFonts w:ascii="宋体" w:hAnsi="宋体" w:cs="宋体"/>
          <w:kern w:val="0"/>
          <w:sz w:val="28"/>
          <w:szCs w:val="28"/>
        </w:rPr>
      </w:pPr>
      <w:r>
        <w:rPr>
          <w:rFonts w:hint="eastAsia" w:ascii="宋体" w:hAnsi="宋体" w:cs="宋体"/>
          <w:kern w:val="0"/>
          <w:sz w:val="28"/>
          <w:szCs w:val="28"/>
          <w:lang w:bidi="ar"/>
        </w:rPr>
        <w:t>5.3 支付酬金</w:t>
      </w:r>
    </w:p>
    <w:p w14:paraId="5BDB9943">
      <w:pPr>
        <w:snapToGrid w:val="0"/>
        <w:spacing w:line="360" w:lineRule="auto"/>
        <w:ind w:firstLine="560" w:firstLineChars="200"/>
        <w:rPr>
          <w:rFonts w:ascii="宋体" w:hAnsi="宋体" w:cs="宋体"/>
          <w:sz w:val="28"/>
          <w:szCs w:val="28"/>
        </w:rPr>
      </w:pPr>
      <w:r>
        <w:rPr>
          <w:rFonts w:hint="eastAsia" w:ascii="宋体" w:hAnsi="宋体" w:cs="宋体"/>
          <w:kern w:val="0"/>
          <w:sz w:val="28"/>
          <w:szCs w:val="28"/>
          <w:lang w:bidi="ar"/>
        </w:rPr>
        <w:t>正常工作</w:t>
      </w:r>
      <w:r>
        <w:rPr>
          <w:rFonts w:hint="eastAsia" w:ascii="宋体" w:hAnsi="宋体" w:cs="宋体"/>
          <w:sz w:val="28"/>
          <w:szCs w:val="28"/>
          <w:lang w:bidi="ar"/>
        </w:rPr>
        <w:t>酬金的</w:t>
      </w:r>
      <w:r>
        <w:rPr>
          <w:rFonts w:hint="eastAsia" w:ascii="宋体" w:hAnsi="宋体" w:cs="宋体"/>
          <w:kern w:val="0"/>
          <w:sz w:val="28"/>
          <w:szCs w:val="28"/>
          <w:lang w:bidi="ar"/>
        </w:rPr>
        <w:t>支付</w:t>
      </w:r>
      <w:r>
        <w:rPr>
          <w:rFonts w:hint="eastAsia" w:ascii="宋体" w:hAnsi="宋体" w:cs="宋体"/>
          <w:sz w:val="28"/>
          <w:szCs w:val="28"/>
          <w:lang w:bidi="ar"/>
        </w:rPr>
        <w:t>：</w:t>
      </w:r>
    </w:p>
    <w:p w14:paraId="7ACE545C">
      <w:pPr>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lang w:bidi="ar"/>
        </w:rPr>
        <w:t>本工程监理酬金采用固定总价合同承包方式。</w:t>
      </w:r>
    </w:p>
    <w:tbl>
      <w:tblPr>
        <w:tblStyle w:val="2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902"/>
        <w:gridCol w:w="2190"/>
        <w:gridCol w:w="2270"/>
      </w:tblGrid>
      <w:tr w14:paraId="6DDF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14:paraId="65487E3C">
            <w:pPr>
              <w:spacing w:line="360" w:lineRule="auto"/>
              <w:jc w:val="center"/>
              <w:rPr>
                <w:rFonts w:ascii="宋体" w:hAnsi="宋体" w:cs="宋体"/>
                <w:sz w:val="28"/>
                <w:szCs w:val="28"/>
              </w:rPr>
            </w:pPr>
            <w:r>
              <w:rPr>
                <w:rFonts w:hint="eastAsia" w:ascii="宋体" w:hAnsi="宋体" w:cs="宋体"/>
                <w:sz w:val="28"/>
                <w:szCs w:val="28"/>
                <w:lang w:bidi="ar"/>
              </w:rPr>
              <w:t>支付次数</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14:paraId="67E3637E">
            <w:pPr>
              <w:spacing w:line="360" w:lineRule="auto"/>
              <w:jc w:val="center"/>
              <w:rPr>
                <w:rFonts w:ascii="宋体" w:hAnsi="宋体" w:cs="宋体"/>
                <w:sz w:val="28"/>
                <w:szCs w:val="28"/>
              </w:rPr>
            </w:pPr>
            <w:r>
              <w:rPr>
                <w:rFonts w:hint="eastAsia" w:ascii="宋体" w:hAnsi="宋体" w:cs="宋体"/>
                <w:sz w:val="28"/>
                <w:szCs w:val="28"/>
                <w:lang w:bidi="ar"/>
              </w:rPr>
              <w:t>支付时间</w:t>
            </w:r>
          </w:p>
        </w:tc>
        <w:tc>
          <w:tcPr>
            <w:tcW w:w="2190" w:type="dxa"/>
            <w:tcBorders>
              <w:top w:val="single" w:color="auto" w:sz="4" w:space="0"/>
              <w:left w:val="single" w:color="auto" w:sz="4" w:space="0"/>
              <w:bottom w:val="single" w:color="auto" w:sz="4" w:space="0"/>
              <w:right w:val="single" w:color="auto" w:sz="4" w:space="0"/>
            </w:tcBorders>
            <w:shd w:val="clear" w:color="auto" w:fill="auto"/>
          </w:tcPr>
          <w:p w14:paraId="69B2B7E2">
            <w:pPr>
              <w:spacing w:line="360" w:lineRule="auto"/>
              <w:jc w:val="center"/>
              <w:rPr>
                <w:rFonts w:ascii="宋体" w:hAnsi="宋体" w:cs="宋体"/>
                <w:sz w:val="28"/>
                <w:szCs w:val="28"/>
              </w:rPr>
            </w:pPr>
            <w:r>
              <w:rPr>
                <w:rFonts w:hint="eastAsia" w:ascii="宋体" w:hAnsi="宋体" w:cs="宋体"/>
                <w:sz w:val="28"/>
                <w:szCs w:val="28"/>
                <w:lang w:bidi="ar"/>
              </w:rPr>
              <w:t>支付比例</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3953D610">
            <w:pPr>
              <w:spacing w:line="360" w:lineRule="auto"/>
              <w:jc w:val="center"/>
              <w:rPr>
                <w:rFonts w:ascii="宋体" w:hAnsi="宋体" w:cs="宋体"/>
                <w:sz w:val="28"/>
                <w:szCs w:val="28"/>
              </w:rPr>
            </w:pPr>
            <w:r>
              <w:rPr>
                <w:rFonts w:hint="eastAsia" w:ascii="宋体" w:hAnsi="宋体" w:cs="宋体"/>
                <w:sz w:val="28"/>
                <w:szCs w:val="28"/>
                <w:lang w:bidi="ar"/>
              </w:rPr>
              <w:t>支付金额（元）</w:t>
            </w:r>
          </w:p>
        </w:tc>
      </w:tr>
      <w:tr w14:paraId="496E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14:paraId="27A7686E">
            <w:pPr>
              <w:spacing w:line="360" w:lineRule="auto"/>
              <w:jc w:val="center"/>
              <w:rPr>
                <w:rFonts w:ascii="宋体" w:hAnsi="宋体" w:cs="宋体"/>
                <w:sz w:val="28"/>
                <w:szCs w:val="28"/>
              </w:rPr>
            </w:pPr>
            <w:r>
              <w:rPr>
                <w:rFonts w:hint="eastAsia" w:ascii="宋体" w:hAnsi="宋体" w:cs="宋体"/>
                <w:sz w:val="28"/>
                <w:szCs w:val="28"/>
                <w:lang w:bidi="ar"/>
              </w:rPr>
              <w:t>首付款</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14:paraId="23495428">
            <w:pPr>
              <w:spacing w:line="360" w:lineRule="auto"/>
              <w:rPr>
                <w:rFonts w:ascii="宋体" w:hAnsi="宋体" w:cs="宋体"/>
                <w:sz w:val="28"/>
                <w:szCs w:val="28"/>
              </w:rPr>
            </w:pPr>
            <w:r>
              <w:rPr>
                <w:rFonts w:hint="eastAsia" w:ascii="宋体" w:hAnsi="宋体" w:cs="宋体"/>
                <w:sz w:val="28"/>
                <w:szCs w:val="28"/>
                <w:lang w:bidi="ar"/>
              </w:rPr>
              <w:t>本合同签订后30天内</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14:paraId="3942312B">
            <w:pPr>
              <w:spacing w:line="360" w:lineRule="auto"/>
              <w:jc w:val="center"/>
              <w:rPr>
                <w:rFonts w:ascii="宋体" w:hAnsi="宋体" w:cs="宋体"/>
                <w:sz w:val="28"/>
                <w:szCs w:val="28"/>
              </w:rPr>
            </w:pPr>
            <w:r>
              <w:rPr>
                <w:rFonts w:hint="eastAsia" w:ascii="宋体" w:hAnsi="宋体" w:cs="宋体"/>
                <w:sz w:val="28"/>
                <w:szCs w:val="28"/>
                <w:lang w:bidi="ar"/>
              </w:rPr>
              <w:t>30%</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1B17191B">
            <w:pPr>
              <w:spacing w:line="360" w:lineRule="auto"/>
              <w:rPr>
                <w:rFonts w:ascii="宋体" w:hAnsi="宋体" w:cs="宋体"/>
                <w:sz w:val="28"/>
                <w:szCs w:val="28"/>
              </w:rPr>
            </w:pPr>
          </w:p>
        </w:tc>
      </w:tr>
      <w:tr w14:paraId="19FE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38F7C34">
            <w:pPr>
              <w:spacing w:line="360" w:lineRule="auto"/>
              <w:rPr>
                <w:rFonts w:ascii="宋体" w:hAnsi="宋体" w:cs="宋体"/>
                <w:sz w:val="28"/>
                <w:szCs w:val="28"/>
              </w:rPr>
            </w:pPr>
            <w:r>
              <w:rPr>
                <w:rFonts w:hint="eastAsia" w:ascii="宋体" w:hAnsi="宋体" w:cs="宋体"/>
                <w:sz w:val="28"/>
                <w:szCs w:val="28"/>
                <w:lang w:bidi="ar"/>
              </w:rPr>
              <w:t>按照施工单位提交审议通过的施工组织计划的支付条件和期数支付，竣工验收结算后并完成所有资料移交后一个月内支付至合同价格的100%。</w:t>
            </w:r>
          </w:p>
        </w:tc>
      </w:tr>
    </w:tbl>
    <w:p w14:paraId="61433E35">
      <w:pPr>
        <w:snapToGrid w:val="0"/>
        <w:spacing w:line="360" w:lineRule="auto"/>
        <w:ind w:firstLine="560" w:firstLineChars="200"/>
        <w:rPr>
          <w:rFonts w:ascii="宋体" w:hAnsi="宋体" w:cs="宋体"/>
          <w:sz w:val="28"/>
          <w:szCs w:val="28"/>
          <w:u w:val="single"/>
        </w:rPr>
      </w:pPr>
      <w:r>
        <w:rPr>
          <w:rFonts w:hint="eastAsia" w:ascii="宋体" w:hAnsi="宋体" w:cs="宋体"/>
          <w:sz w:val="28"/>
          <w:szCs w:val="28"/>
          <w:u w:val="single"/>
          <w:lang w:bidi="ar"/>
        </w:rPr>
        <w:t>上述付款期限，以支付申请书获得委托人同意并收到监理人开具有合法、有效的发票之日起计。</w:t>
      </w:r>
    </w:p>
    <w:p w14:paraId="50AC1CC8">
      <w:pPr>
        <w:snapToGrid w:val="0"/>
        <w:spacing w:line="360" w:lineRule="auto"/>
        <w:rPr>
          <w:rFonts w:ascii="宋体" w:hAnsi="宋体" w:cs="宋体"/>
          <w:b/>
          <w:bCs/>
          <w:sz w:val="28"/>
          <w:szCs w:val="28"/>
        </w:rPr>
      </w:pPr>
      <w:r>
        <w:rPr>
          <w:rFonts w:hint="eastAsia" w:ascii="宋体" w:hAnsi="宋体" w:cs="宋体"/>
          <w:bCs/>
          <w:sz w:val="28"/>
          <w:szCs w:val="28"/>
          <w:lang w:bidi="ar"/>
        </w:rPr>
        <w:t>6</w:t>
      </w:r>
      <w:r>
        <w:rPr>
          <w:rFonts w:hint="eastAsia" w:ascii="宋体" w:hAnsi="宋体" w:cs="宋体"/>
          <w:b/>
          <w:bCs/>
          <w:sz w:val="28"/>
          <w:szCs w:val="28"/>
          <w:lang w:bidi="ar"/>
        </w:rPr>
        <w:t>. 合同生效、变更、暂停、解除与终止</w:t>
      </w:r>
    </w:p>
    <w:p w14:paraId="42219B64">
      <w:pPr>
        <w:adjustRightInd w:val="0"/>
        <w:snapToGrid w:val="0"/>
        <w:spacing w:line="360" w:lineRule="auto"/>
        <w:ind w:firstLine="280" w:firstLineChars="100"/>
        <w:rPr>
          <w:rFonts w:ascii="宋体" w:hAnsi="宋体" w:cs="宋体"/>
          <w:sz w:val="28"/>
          <w:szCs w:val="28"/>
        </w:rPr>
      </w:pPr>
      <w:r>
        <w:rPr>
          <w:rFonts w:hint="eastAsia" w:ascii="宋体" w:hAnsi="宋体" w:cs="宋体"/>
          <w:sz w:val="28"/>
          <w:szCs w:val="28"/>
          <w:lang w:bidi="ar"/>
        </w:rPr>
        <w:t>6.1 生效</w:t>
      </w:r>
    </w:p>
    <w:p w14:paraId="70D9AA7D">
      <w:pPr>
        <w:adjustRightInd w:val="0"/>
        <w:snapToGrid w:val="0"/>
        <w:spacing w:line="360" w:lineRule="auto"/>
        <w:ind w:firstLine="480"/>
        <w:rPr>
          <w:rFonts w:ascii="宋体" w:hAnsi="宋体" w:cs="宋体"/>
          <w:sz w:val="28"/>
          <w:szCs w:val="28"/>
        </w:rPr>
      </w:pPr>
      <w:r>
        <w:rPr>
          <w:rFonts w:hint="eastAsia" w:ascii="宋体" w:hAnsi="宋体" w:cs="宋体"/>
          <w:sz w:val="28"/>
          <w:szCs w:val="28"/>
          <w:lang w:bidi="ar"/>
        </w:rPr>
        <w:t>本合同生效条件：</w:t>
      </w:r>
      <w:r>
        <w:rPr>
          <w:rFonts w:hint="eastAsia" w:ascii="宋体" w:hAnsi="宋体" w:cs="宋体"/>
          <w:sz w:val="28"/>
          <w:szCs w:val="28"/>
          <w:u w:val="single"/>
          <w:lang w:bidi="ar"/>
        </w:rPr>
        <w:t xml:space="preserve">甲乙双方签字盖章后生效 </w:t>
      </w:r>
      <w:r>
        <w:rPr>
          <w:rFonts w:hint="eastAsia" w:ascii="宋体" w:hAnsi="宋体" w:cs="宋体"/>
          <w:sz w:val="28"/>
          <w:szCs w:val="28"/>
          <w:lang w:bidi="ar"/>
        </w:rPr>
        <w:t>。</w:t>
      </w:r>
    </w:p>
    <w:p w14:paraId="019A6087">
      <w:pPr>
        <w:snapToGrid w:val="0"/>
        <w:spacing w:line="360" w:lineRule="auto"/>
        <w:rPr>
          <w:rFonts w:ascii="宋体" w:hAnsi="宋体" w:cs="宋体"/>
          <w:b/>
          <w:sz w:val="28"/>
          <w:szCs w:val="28"/>
        </w:rPr>
      </w:pPr>
      <w:r>
        <w:rPr>
          <w:rFonts w:hint="eastAsia" w:ascii="宋体" w:hAnsi="宋体" w:cs="宋体"/>
          <w:b/>
          <w:bCs/>
          <w:sz w:val="28"/>
          <w:szCs w:val="28"/>
          <w:lang w:bidi="ar"/>
        </w:rPr>
        <w:t>7. 争议解决</w:t>
      </w:r>
    </w:p>
    <w:p w14:paraId="489FD19B">
      <w:pPr>
        <w:snapToGrid w:val="0"/>
        <w:spacing w:line="360" w:lineRule="auto"/>
        <w:ind w:firstLine="274" w:firstLineChars="98"/>
        <w:rPr>
          <w:rFonts w:ascii="宋体" w:hAnsi="宋体" w:cs="宋体"/>
          <w:sz w:val="28"/>
          <w:szCs w:val="28"/>
        </w:rPr>
      </w:pPr>
      <w:r>
        <w:rPr>
          <w:rFonts w:hint="eastAsia" w:ascii="宋体" w:hAnsi="宋体" w:cs="宋体"/>
          <w:sz w:val="28"/>
          <w:szCs w:val="28"/>
          <w:lang w:bidi="ar"/>
        </w:rPr>
        <w:t xml:space="preserve">7.2 </w:t>
      </w:r>
      <w:r>
        <w:rPr>
          <w:rFonts w:hint="eastAsia" w:ascii="宋体" w:hAnsi="宋体" w:cs="宋体"/>
          <w:bCs/>
          <w:sz w:val="28"/>
          <w:szCs w:val="28"/>
          <w:lang w:bidi="ar"/>
        </w:rPr>
        <w:t>调解</w:t>
      </w:r>
    </w:p>
    <w:p w14:paraId="06E47450">
      <w:pPr>
        <w:snapToGrid w:val="0"/>
        <w:spacing w:line="360" w:lineRule="auto"/>
        <w:ind w:firstLine="548" w:firstLineChars="196"/>
        <w:rPr>
          <w:rFonts w:ascii="宋体" w:hAnsi="宋体" w:cs="宋体"/>
          <w:sz w:val="28"/>
          <w:szCs w:val="28"/>
        </w:rPr>
      </w:pPr>
      <w:r>
        <w:rPr>
          <w:rFonts w:hint="eastAsia" w:ascii="宋体" w:hAnsi="宋体" w:cs="宋体"/>
          <w:sz w:val="28"/>
          <w:szCs w:val="28"/>
          <w:lang w:bidi="ar"/>
        </w:rPr>
        <w:t>本合同争议进行调解时，可提交</w:t>
      </w:r>
      <w:r>
        <w:rPr>
          <w:rFonts w:hint="eastAsia" w:ascii="宋体" w:hAnsi="宋体" w:cs="宋体"/>
          <w:sz w:val="28"/>
          <w:szCs w:val="28"/>
          <w:u w:val="single"/>
          <w:lang w:bidi="ar"/>
        </w:rPr>
        <w:t xml:space="preserve">   /  </w:t>
      </w:r>
      <w:r>
        <w:rPr>
          <w:rFonts w:hint="eastAsia" w:ascii="宋体" w:hAnsi="宋体" w:cs="宋体"/>
          <w:sz w:val="28"/>
          <w:szCs w:val="28"/>
          <w:lang w:bidi="ar"/>
        </w:rPr>
        <w:t>进行调解。</w:t>
      </w:r>
    </w:p>
    <w:p w14:paraId="086BE7D0">
      <w:pPr>
        <w:snapToGrid w:val="0"/>
        <w:spacing w:line="360" w:lineRule="auto"/>
        <w:ind w:firstLine="274" w:firstLineChars="98"/>
        <w:rPr>
          <w:rFonts w:ascii="宋体" w:hAnsi="宋体" w:cs="宋体"/>
          <w:sz w:val="28"/>
          <w:szCs w:val="28"/>
        </w:rPr>
      </w:pPr>
      <w:r>
        <w:rPr>
          <w:rFonts w:hint="eastAsia" w:ascii="宋体" w:hAnsi="宋体" w:cs="宋体"/>
          <w:sz w:val="28"/>
          <w:szCs w:val="28"/>
          <w:lang w:bidi="ar"/>
        </w:rPr>
        <w:t xml:space="preserve">7.3 </w:t>
      </w:r>
      <w:r>
        <w:rPr>
          <w:rFonts w:hint="eastAsia" w:ascii="宋体" w:hAnsi="宋体" w:cs="宋体"/>
          <w:bCs/>
          <w:sz w:val="28"/>
          <w:szCs w:val="28"/>
          <w:lang w:bidi="ar"/>
        </w:rPr>
        <w:t>仲裁或诉讼</w:t>
      </w:r>
    </w:p>
    <w:p w14:paraId="071CFBBD">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合同争议的最终解决方式为下列第</w:t>
      </w:r>
      <w:r>
        <w:rPr>
          <w:rFonts w:hint="eastAsia" w:ascii="宋体" w:hAnsi="宋体" w:cs="宋体"/>
          <w:sz w:val="28"/>
          <w:szCs w:val="28"/>
          <w:u w:val="single"/>
          <w:lang w:bidi="ar"/>
        </w:rPr>
        <w:t xml:space="preserve">  （2）  </w:t>
      </w:r>
      <w:r>
        <w:rPr>
          <w:rFonts w:hint="eastAsia" w:ascii="宋体" w:hAnsi="宋体" w:cs="宋体"/>
          <w:sz w:val="28"/>
          <w:szCs w:val="28"/>
          <w:lang w:bidi="ar"/>
        </w:rPr>
        <w:t>种方式：</w:t>
      </w:r>
    </w:p>
    <w:p w14:paraId="228BA6FE">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（1）提请</w:t>
      </w:r>
      <w:r>
        <w:rPr>
          <w:rFonts w:hint="eastAsia" w:ascii="宋体" w:hAnsi="宋体" w:cs="宋体"/>
          <w:sz w:val="28"/>
          <w:szCs w:val="28"/>
          <w:u w:val="single"/>
          <w:lang w:bidi="ar"/>
        </w:rPr>
        <w:t xml:space="preserve">   /  </w:t>
      </w:r>
      <w:r>
        <w:rPr>
          <w:rFonts w:hint="eastAsia" w:ascii="宋体" w:hAnsi="宋体" w:cs="宋体"/>
          <w:sz w:val="28"/>
          <w:szCs w:val="28"/>
          <w:lang w:bidi="ar"/>
        </w:rPr>
        <w:t>仲裁委员会进行仲裁。</w:t>
      </w:r>
    </w:p>
    <w:p w14:paraId="68FCDFA1">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lang w:bidi="ar"/>
        </w:rPr>
        <w:t>（2）向</w:t>
      </w:r>
      <w:r>
        <w:rPr>
          <w:rFonts w:hint="eastAsia" w:ascii="宋体" w:hAnsi="宋体" w:cs="宋体"/>
          <w:sz w:val="28"/>
          <w:szCs w:val="28"/>
          <w:u w:val="single"/>
          <w:lang w:bidi="ar"/>
        </w:rPr>
        <w:t>工程所在地有管辖权的</w:t>
      </w:r>
      <w:r>
        <w:rPr>
          <w:rFonts w:hint="eastAsia" w:ascii="宋体" w:hAnsi="宋体" w:cs="宋体"/>
          <w:sz w:val="28"/>
          <w:szCs w:val="28"/>
          <w:lang w:bidi="ar"/>
        </w:rPr>
        <w:t>人民法院提起诉讼。</w:t>
      </w:r>
    </w:p>
    <w:p w14:paraId="207E28A3">
      <w:pPr>
        <w:adjustRightInd w:val="0"/>
        <w:snapToGrid w:val="0"/>
        <w:spacing w:line="360" w:lineRule="auto"/>
        <w:rPr>
          <w:rFonts w:ascii="宋体" w:hAnsi="宋体" w:cs="宋体"/>
          <w:b/>
          <w:bCs/>
          <w:sz w:val="28"/>
          <w:szCs w:val="28"/>
        </w:rPr>
      </w:pPr>
      <w:r>
        <w:rPr>
          <w:rFonts w:hint="eastAsia" w:ascii="宋体" w:hAnsi="宋体" w:cs="宋体"/>
          <w:b/>
          <w:bCs/>
          <w:sz w:val="28"/>
          <w:szCs w:val="28"/>
          <w:lang w:bidi="ar"/>
        </w:rPr>
        <w:t xml:space="preserve">8. </w:t>
      </w:r>
      <w:r>
        <w:rPr>
          <w:rFonts w:hint="eastAsia" w:ascii="宋体" w:hAnsi="宋体" w:cs="宋体"/>
          <w:b/>
          <w:sz w:val="28"/>
          <w:szCs w:val="28"/>
          <w:lang w:bidi="ar"/>
        </w:rPr>
        <w:t>补充条款</w:t>
      </w:r>
    </w:p>
    <w:p w14:paraId="4FCDFB02">
      <w:pPr>
        <w:snapToGrid w:val="0"/>
        <w:spacing w:line="360" w:lineRule="auto"/>
        <w:ind w:firstLine="274" w:firstLineChars="98"/>
        <w:rPr>
          <w:rFonts w:ascii="宋体" w:hAnsi="宋体" w:cs="宋体"/>
          <w:sz w:val="28"/>
          <w:szCs w:val="28"/>
          <w:u w:val="single"/>
        </w:rPr>
      </w:pPr>
      <w:r>
        <w:rPr>
          <w:rFonts w:hint="eastAsia" w:ascii="宋体" w:hAnsi="宋体" w:cs="宋体"/>
          <w:sz w:val="28"/>
          <w:szCs w:val="28"/>
          <w:u w:val="single"/>
          <w:lang w:bidi="ar"/>
        </w:rPr>
        <w:t>8.1监理人协助委托人对工程进度款的支付、变更工程预算的审核，施工方案等审核工作应在3个日历天内完成并向委托人出具意见。</w:t>
      </w:r>
    </w:p>
    <w:p w14:paraId="61414FE9">
      <w:pPr>
        <w:snapToGrid w:val="0"/>
        <w:spacing w:line="360" w:lineRule="auto"/>
        <w:ind w:firstLine="274" w:firstLineChars="98"/>
        <w:rPr>
          <w:rFonts w:ascii="宋体" w:hAnsi="宋体" w:cs="宋体"/>
          <w:sz w:val="28"/>
          <w:szCs w:val="28"/>
          <w:u w:val="single"/>
        </w:rPr>
      </w:pPr>
      <w:r>
        <w:rPr>
          <w:rFonts w:hint="eastAsia" w:ascii="宋体" w:hAnsi="宋体" w:cs="宋体"/>
          <w:sz w:val="28"/>
          <w:szCs w:val="28"/>
          <w:u w:val="single"/>
          <w:lang w:bidi="ar"/>
        </w:rPr>
        <w:t>8.2监理人的工作人员必须遵守工作制度，委托人将对监理人员进行考勤。总监理工程师不得挂虚名，须主持重大方案、技术协调会,否则委托人将按照总监理工程师每天(每次）500元对监理人扣罚违约金。现场监理人员须主持监理例会，保证每月驻工地时间不得少于24天，否则委托人将按现场监理人员每人每天300元对监理人扣罚违约金；对关键工序和主要工程的重要部位必须进行旁站，若无旁站时，每发现一次处以监理单位500元的违约金，若无对材料进场进行现场检测或委托人抽检发现材料不符合要求的，每发现一次处以监理单位1000元 的违约金，因此造成重大质量或安全事故的，按本合同相关规定办理。另外，监理的出勤要遵循监理方案及投标的承诺；如有突发事件要暂时离开监理现场应及时向甲方现场代表或甲方基建办负责人请假，离开时应向其他监理员交待清楚项目的状况及需要跟进的事情；监理员连续3次被发现不在现场，甲方有权要求更换监理员；对不能胜任工作、不负责任、不正确履行监理职责，或不按合同规定操作的监理人员，业主有权要求监理单位撤换，直到业主满意为止。</w:t>
      </w:r>
    </w:p>
    <w:p w14:paraId="7656A317">
      <w:pPr>
        <w:snapToGrid w:val="0"/>
        <w:spacing w:line="360" w:lineRule="auto"/>
        <w:ind w:firstLine="274" w:firstLineChars="98"/>
        <w:rPr>
          <w:rFonts w:ascii="宋体" w:hAnsi="宋体" w:cs="宋体"/>
          <w:sz w:val="28"/>
          <w:szCs w:val="28"/>
          <w:u w:val="single"/>
        </w:rPr>
      </w:pPr>
      <w:r>
        <w:rPr>
          <w:rFonts w:hint="eastAsia" w:ascii="宋体" w:hAnsi="宋体" w:cs="宋体"/>
          <w:sz w:val="28"/>
          <w:szCs w:val="28"/>
          <w:u w:val="single"/>
          <w:lang w:bidi="ar"/>
        </w:rPr>
        <w:t>8.3总监理工程师应为投标文件中列示的总监理工程师，监理人若计划更换人员，须提前三日书面向委托人申请，征得委托人书面同意后再更换。若未经委托人书面同意，擅自更换总监理工程师或总监代表的，委托人将视为监理人员缺勤并对监理人扣罚违约金。监理单位擅自调整监理人员，或监理人员擅自离开监理岗位的，选取人发现一人／次，有权处罚1000元。</w:t>
      </w:r>
    </w:p>
    <w:p w14:paraId="3ED3B91B">
      <w:pPr>
        <w:snapToGrid w:val="0"/>
        <w:spacing w:line="360" w:lineRule="auto"/>
        <w:ind w:firstLine="274" w:firstLineChars="98"/>
        <w:rPr>
          <w:rFonts w:ascii="宋体" w:hAnsi="宋体" w:cs="宋体"/>
          <w:sz w:val="28"/>
          <w:szCs w:val="28"/>
          <w:u w:val="single"/>
        </w:rPr>
      </w:pPr>
      <w:r>
        <w:rPr>
          <w:rFonts w:hint="eastAsia" w:ascii="宋体" w:hAnsi="宋体" w:cs="宋体"/>
          <w:sz w:val="28"/>
          <w:szCs w:val="28"/>
          <w:u w:val="single"/>
          <w:lang w:bidi="ar"/>
        </w:rPr>
        <w:t>8.4.中标供应商如有在本单位项目开展的，现场监理不得兼任超3个项目，超过必须多派另一名现场监理，依此类推。</w:t>
      </w:r>
    </w:p>
    <w:p w14:paraId="4659DF82">
      <w:pPr>
        <w:snapToGrid w:val="0"/>
        <w:spacing w:line="360" w:lineRule="auto"/>
        <w:ind w:firstLine="274" w:firstLineChars="98"/>
        <w:rPr>
          <w:rFonts w:ascii="宋体" w:hAnsi="宋体" w:cs="宋体"/>
          <w:sz w:val="28"/>
          <w:szCs w:val="28"/>
          <w:u w:val="single"/>
        </w:rPr>
      </w:pPr>
      <w:r>
        <w:rPr>
          <w:rFonts w:hint="eastAsia" w:ascii="宋体" w:hAnsi="宋体" w:cs="宋体"/>
          <w:sz w:val="28"/>
          <w:szCs w:val="28"/>
          <w:u w:val="single"/>
          <w:lang w:bidi="ar"/>
        </w:rPr>
        <w:t>8.5工程验收不合格或工地发生重大安全事故的，监理人除按照专用条件第  条向委托人支付赔偿金外，还须向委托人全额退回已收取的监理酬金；工地因严重违反文明施工管理规定受到政府管理部门处罚的，每处罚一次，委托人将扣罚监理人5000元的监理酬金。</w:t>
      </w:r>
    </w:p>
    <w:p w14:paraId="20ED752E">
      <w:pPr>
        <w:snapToGrid w:val="0"/>
        <w:spacing w:line="360" w:lineRule="auto"/>
        <w:ind w:firstLine="274" w:firstLineChars="98"/>
        <w:rPr>
          <w:rFonts w:ascii="宋体" w:hAnsi="宋体" w:cs="宋体"/>
          <w:sz w:val="28"/>
          <w:szCs w:val="28"/>
          <w:u w:val="single"/>
        </w:rPr>
      </w:pPr>
      <w:r>
        <w:rPr>
          <w:rFonts w:hint="eastAsia" w:ascii="宋体" w:hAnsi="宋体" w:cs="宋体"/>
          <w:sz w:val="28"/>
          <w:szCs w:val="28"/>
          <w:u w:val="single"/>
          <w:lang w:bidi="ar"/>
        </w:rPr>
        <w:t>8.6监理人须认真审核施工单位所报的工程计量及进度款，如委托人发现监理人未按合同要求进行审核，第一次将予以警告，第二次将扣罚监理人1000元的监理酬金，第三次将扣罚监理人2000元的监理酬金，如此类推。</w:t>
      </w:r>
    </w:p>
    <w:p w14:paraId="430140A9">
      <w:pPr>
        <w:snapToGrid w:val="0"/>
        <w:spacing w:line="360" w:lineRule="auto"/>
        <w:ind w:firstLine="274" w:firstLineChars="98"/>
        <w:rPr>
          <w:rFonts w:ascii="宋体" w:hAnsi="宋体" w:cs="宋体"/>
          <w:sz w:val="28"/>
          <w:szCs w:val="28"/>
          <w:u w:val="single"/>
        </w:rPr>
      </w:pPr>
      <w:r>
        <w:rPr>
          <w:rFonts w:hint="eastAsia" w:ascii="宋体" w:hAnsi="宋体" w:cs="宋体"/>
          <w:sz w:val="28"/>
          <w:szCs w:val="28"/>
          <w:u w:val="single"/>
          <w:lang w:bidi="ar"/>
        </w:rPr>
        <w:t>8.7监理人除按审批的监理方案及监理规划进行监理外，还要按委托人的工作流程进行督促和配合委托人现场代表的管理工作；</w:t>
      </w:r>
    </w:p>
    <w:p w14:paraId="4B5BBCC7">
      <w:pPr>
        <w:snapToGrid w:val="0"/>
        <w:spacing w:line="360" w:lineRule="auto"/>
        <w:ind w:firstLine="274" w:firstLineChars="98"/>
        <w:rPr>
          <w:rFonts w:ascii="宋体" w:hAnsi="宋体" w:cs="宋体"/>
          <w:sz w:val="28"/>
          <w:szCs w:val="28"/>
          <w:u w:val="single"/>
        </w:rPr>
      </w:pPr>
      <w:r>
        <w:rPr>
          <w:rFonts w:hint="eastAsia" w:ascii="宋体" w:hAnsi="宋体" w:cs="宋体"/>
          <w:sz w:val="28"/>
          <w:szCs w:val="28"/>
          <w:u w:val="single"/>
          <w:lang w:bidi="ar"/>
        </w:rPr>
        <w:t>8.8施工期间，监理人要认真做好施工期间的监理日记；项目结束，监理人要提交项目总结；竣工验收时，同监理日记一并提交存档。</w:t>
      </w:r>
    </w:p>
    <w:p w14:paraId="17E73151">
      <w:pPr>
        <w:snapToGrid w:val="0"/>
        <w:spacing w:line="360" w:lineRule="auto"/>
        <w:ind w:firstLine="274" w:firstLineChars="98"/>
        <w:rPr>
          <w:rFonts w:ascii="宋体" w:hAnsi="宋体" w:cs="宋体"/>
          <w:sz w:val="28"/>
          <w:szCs w:val="28"/>
          <w:u w:val="single"/>
        </w:rPr>
      </w:pPr>
      <w:r>
        <w:rPr>
          <w:rFonts w:hint="eastAsia" w:ascii="宋体" w:hAnsi="宋体" w:cs="宋体"/>
          <w:sz w:val="28"/>
          <w:szCs w:val="28"/>
          <w:u w:val="single"/>
          <w:lang w:bidi="ar"/>
        </w:rPr>
        <w:t>8.9项目总监理要求驻场，其他专业监理人员可按招标文件、监理合同及监理规划分批进驻现场。</w:t>
      </w:r>
    </w:p>
    <w:p w14:paraId="1A591603">
      <w:pPr>
        <w:snapToGrid w:val="0"/>
        <w:spacing w:line="360" w:lineRule="auto"/>
        <w:ind w:firstLine="274" w:firstLineChars="98"/>
        <w:rPr>
          <w:rFonts w:ascii="宋体" w:hAnsi="宋体" w:cs="宋体"/>
          <w:sz w:val="28"/>
          <w:szCs w:val="28"/>
          <w:u w:val="single"/>
        </w:rPr>
      </w:pPr>
      <w:r>
        <w:rPr>
          <w:rFonts w:hint="eastAsia" w:ascii="宋体" w:hAnsi="宋体" w:cs="宋体"/>
          <w:sz w:val="28"/>
          <w:szCs w:val="28"/>
          <w:u w:val="single"/>
          <w:lang w:bidi="ar"/>
        </w:rPr>
        <w:t>8.10项目总监必须满足报建要求，否则，发包人有权终止合同，由第二中标候选人递补。同时，承包人须赔偿发包人的一切损失。</w:t>
      </w:r>
    </w:p>
    <w:p w14:paraId="180400C0">
      <w:pPr>
        <w:snapToGrid w:val="0"/>
        <w:spacing w:line="360" w:lineRule="auto"/>
        <w:ind w:firstLine="274" w:firstLineChars="98"/>
        <w:rPr>
          <w:rFonts w:ascii="宋体" w:hAnsi="宋体" w:cs="宋体"/>
          <w:sz w:val="28"/>
          <w:szCs w:val="28"/>
          <w:u w:val="single"/>
        </w:rPr>
      </w:pPr>
      <w:r>
        <w:rPr>
          <w:rFonts w:hint="eastAsia" w:ascii="宋体" w:hAnsi="宋体" w:cs="宋体"/>
          <w:sz w:val="28"/>
          <w:szCs w:val="28"/>
          <w:u w:val="single"/>
          <w:lang w:bidi="ar"/>
        </w:rPr>
        <w:t>8.11监理人须向委托人提供所有资料(包括平时的文件往来和竣工验收档案)的电子版或扫描电子件。</w:t>
      </w:r>
    </w:p>
    <w:p w14:paraId="2B9ABEB5">
      <w:pPr>
        <w:snapToGrid w:val="0"/>
        <w:spacing w:line="360" w:lineRule="auto"/>
        <w:ind w:firstLine="274" w:firstLineChars="98"/>
        <w:rPr>
          <w:rFonts w:ascii="宋体" w:hAnsi="宋体" w:cs="宋体"/>
          <w:sz w:val="28"/>
          <w:szCs w:val="28"/>
          <w:u w:val="single"/>
        </w:rPr>
      </w:pPr>
      <w:r>
        <w:rPr>
          <w:rFonts w:hint="eastAsia" w:ascii="宋体" w:hAnsi="宋体" w:cs="宋体"/>
          <w:sz w:val="28"/>
          <w:szCs w:val="28"/>
          <w:u w:val="single"/>
          <w:lang w:bidi="ar"/>
        </w:rPr>
        <w:t>8.12监理人在竣工验收后10个工作日内向发包人提供完整竣工验收档案2套。竣工验收档案须按工程档案管理的有关要求编制成册。</w:t>
      </w:r>
    </w:p>
    <w:p w14:paraId="2E8AEB4E">
      <w:pPr>
        <w:snapToGrid w:val="0"/>
        <w:spacing w:line="360" w:lineRule="auto"/>
        <w:ind w:firstLine="551" w:firstLineChars="197"/>
        <w:rPr>
          <w:rFonts w:ascii="宋体" w:hAnsi="宋体" w:cs="宋体"/>
          <w:sz w:val="28"/>
          <w:szCs w:val="28"/>
          <w:u w:val="single"/>
        </w:rPr>
      </w:pPr>
      <w:r>
        <w:rPr>
          <w:rFonts w:hint="eastAsia" w:ascii="宋体" w:hAnsi="宋体" w:cs="宋体"/>
          <w:sz w:val="28"/>
          <w:szCs w:val="28"/>
          <w:u w:val="single"/>
          <w:lang w:bidi="ar"/>
        </w:rPr>
        <w:t>如监理人不能在项目竣工验收后10个工作日内按规定收集、整理、装订并向发包人移交上述档案、报告、图纸和电子文件光盘，监理人须按合同价款的1%向委托人支付违约金。</w:t>
      </w:r>
    </w:p>
    <w:p w14:paraId="576C647A">
      <w:pPr>
        <w:snapToGrid w:val="0"/>
        <w:spacing w:line="360" w:lineRule="auto"/>
        <w:ind w:firstLine="274" w:firstLineChars="98"/>
        <w:rPr>
          <w:sz w:val="28"/>
          <w:szCs w:val="28"/>
          <w:u w:val="single"/>
        </w:rPr>
      </w:pPr>
      <w:r>
        <w:rPr>
          <w:rFonts w:hint="eastAsia" w:ascii="宋体" w:hAnsi="宋体" w:cs="宋体"/>
          <w:sz w:val="28"/>
          <w:szCs w:val="28"/>
          <w:u w:val="single"/>
          <w:lang w:bidi="ar"/>
        </w:rPr>
        <w:t xml:space="preserve"> 备注：通用合同条款中注明需在专用合同条件</w:t>
      </w:r>
      <w:r>
        <w:rPr>
          <w:rFonts w:hint="eastAsia" w:ascii="Times New Roman" w:hAnsi="Times New Roman" w:cs="宋体"/>
          <w:sz w:val="28"/>
          <w:szCs w:val="28"/>
          <w:u w:val="single"/>
          <w:lang w:bidi="ar"/>
        </w:rPr>
        <w:t>中加以规定的内容，除本专用合同条件中已有规定的以外，由双方另行协商并签订补充协议加以规定。</w:t>
      </w:r>
      <w:r>
        <w:rPr>
          <w:rFonts w:ascii="Times New Roman" w:hAnsi="Times New Roman"/>
          <w:sz w:val="28"/>
          <w:szCs w:val="28"/>
          <w:u w:val="single"/>
          <w:lang w:bidi="ar"/>
        </w:rPr>
        <w:t xml:space="preserve"> </w:t>
      </w:r>
    </w:p>
    <w:p w14:paraId="56C6E277">
      <w:pPr>
        <w:spacing w:line="360" w:lineRule="auto"/>
        <w:rPr>
          <w:rFonts w:asciiTheme="minorEastAsia" w:hAnsiTheme="minorEastAsia" w:eastAsiaTheme="minorEastAsia" w:cstheme="minorEastAsia"/>
          <w:color w:val="000000"/>
          <w:spacing w:val="4"/>
          <w:sz w:val="24"/>
          <w:szCs w:val="24"/>
        </w:rPr>
      </w:pP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Droid Sans Fallback">
    <w:altName w:val="宋体"/>
    <w:panose1 w:val="00000000000000000000"/>
    <w:charset w:val="86"/>
    <w:family w:val="auto"/>
    <w:pitch w:val="default"/>
    <w:sig w:usb0="00000000" w:usb1="00000000" w:usb2="00000036" w:usb3="00000000" w:csb0="203F01FF" w:csb1="D7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东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2CDBC">
    <w:pPr>
      <w:pStyle w:val="18"/>
      <w:jc w:val="center"/>
    </w:pPr>
  </w:p>
  <w:p w14:paraId="3A1B7DDD">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3F33A"/>
    <w:multiLevelType w:val="multilevel"/>
    <w:tmpl w:val="8323F33A"/>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83E5AFDE"/>
    <w:multiLevelType w:val="singleLevel"/>
    <w:tmpl w:val="83E5AFDE"/>
    <w:lvl w:ilvl="0" w:tentative="0">
      <w:start w:val="1"/>
      <w:numFmt w:val="chineseCounting"/>
      <w:suff w:val="nothing"/>
      <w:lvlText w:val="（%1）"/>
      <w:lvlJc w:val="left"/>
      <w:pPr>
        <w:ind w:left="0" w:firstLine="420"/>
      </w:pPr>
      <w:rPr>
        <w:rFonts w:hint="eastAsia"/>
      </w:rPr>
    </w:lvl>
  </w:abstractNum>
  <w:abstractNum w:abstractNumId="2">
    <w:nsid w:val="83EFE86E"/>
    <w:multiLevelType w:val="multilevel"/>
    <w:tmpl w:val="83EFE86E"/>
    <w:lvl w:ilvl="0" w:tentative="0">
      <w:start w:val="1"/>
      <w:numFmt w:val="decimal"/>
      <w:suff w:val="nothing"/>
      <w:lvlText w:val="%1."/>
      <w:lvlJc w:val="left"/>
      <w:pPr>
        <w:ind w:left="63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8C021B02"/>
    <w:multiLevelType w:val="multilevel"/>
    <w:tmpl w:val="8C021B02"/>
    <w:lvl w:ilvl="0" w:tentative="0">
      <w:start w:val="1"/>
      <w:numFmt w:val="decimal"/>
      <w:suff w:val="nothing"/>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8CBFC112"/>
    <w:multiLevelType w:val="multilevel"/>
    <w:tmpl w:val="8CBFC112"/>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BED470B4"/>
    <w:multiLevelType w:val="singleLevel"/>
    <w:tmpl w:val="BED470B4"/>
    <w:lvl w:ilvl="0" w:tentative="0">
      <w:start w:val="1"/>
      <w:numFmt w:val="chineseCounting"/>
      <w:suff w:val="nothing"/>
      <w:lvlText w:val="（%1）"/>
      <w:lvlJc w:val="left"/>
      <w:pPr>
        <w:ind w:left="0" w:firstLine="420"/>
      </w:pPr>
      <w:rPr>
        <w:rFonts w:hint="eastAsia"/>
      </w:rPr>
    </w:lvl>
  </w:abstractNum>
  <w:abstractNum w:abstractNumId="6">
    <w:nsid w:val="C45CA5DA"/>
    <w:multiLevelType w:val="multilevel"/>
    <w:tmpl w:val="C45CA5DA"/>
    <w:lvl w:ilvl="0" w:tentative="0">
      <w:start w:val="1"/>
      <w:numFmt w:val="chineseCountingThousand"/>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D227BCA5"/>
    <w:multiLevelType w:val="multilevel"/>
    <w:tmpl w:val="D227BCA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suff w:val="nothing"/>
      <w:lvlText w:val="（%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DAB5221C"/>
    <w:multiLevelType w:val="singleLevel"/>
    <w:tmpl w:val="DAB5221C"/>
    <w:lvl w:ilvl="0" w:tentative="0">
      <w:start w:val="1"/>
      <w:numFmt w:val="chineseCounting"/>
      <w:suff w:val="nothing"/>
      <w:lvlText w:val="（%1）"/>
      <w:lvlJc w:val="left"/>
      <w:pPr>
        <w:ind w:left="0" w:firstLine="420"/>
      </w:pPr>
      <w:rPr>
        <w:rFonts w:hint="eastAsia"/>
      </w:rPr>
    </w:lvl>
  </w:abstractNum>
  <w:abstractNum w:abstractNumId="9">
    <w:nsid w:val="F61E8A98"/>
    <w:multiLevelType w:val="multilevel"/>
    <w:tmpl w:val="F61E8A98"/>
    <w:lvl w:ilvl="0" w:tentative="0">
      <w:start w:val="1"/>
      <w:numFmt w:val="chineseCounting"/>
      <w:suff w:val="nothing"/>
      <w:lvlText w:val="%1、"/>
      <w:lvlJc w:val="left"/>
      <w:pPr>
        <w:ind w:left="-420" w:firstLine="420"/>
      </w:pPr>
      <w:rPr>
        <w:rFonts w:hint="eastAsia" w:ascii="宋体" w:hAnsi="宋体" w:eastAsia="宋体" w:cs="宋体"/>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2944A19"/>
    <w:multiLevelType w:val="singleLevel"/>
    <w:tmpl w:val="02944A19"/>
    <w:lvl w:ilvl="0" w:tentative="0">
      <w:start w:val="1"/>
      <w:numFmt w:val="decimal"/>
      <w:suff w:val="nothing"/>
      <w:lvlText w:val="%1．"/>
      <w:lvlJc w:val="left"/>
      <w:pPr>
        <w:ind w:left="0" w:firstLine="400"/>
      </w:pPr>
      <w:rPr>
        <w:rFonts w:hint="default"/>
      </w:rPr>
    </w:lvl>
  </w:abstractNum>
  <w:abstractNum w:abstractNumId="11">
    <w:nsid w:val="04596BA9"/>
    <w:multiLevelType w:val="singleLevel"/>
    <w:tmpl w:val="04596BA9"/>
    <w:lvl w:ilvl="0" w:tentative="0">
      <w:start w:val="1"/>
      <w:numFmt w:val="chineseCounting"/>
      <w:suff w:val="nothing"/>
      <w:lvlText w:val="（%1）"/>
      <w:lvlJc w:val="left"/>
      <w:pPr>
        <w:ind w:left="0" w:firstLine="420"/>
      </w:pPr>
      <w:rPr>
        <w:rFonts w:hint="eastAsia"/>
      </w:rPr>
    </w:lvl>
  </w:abstractNum>
  <w:abstractNum w:abstractNumId="12">
    <w:nsid w:val="0FAC74CB"/>
    <w:multiLevelType w:val="multilevel"/>
    <w:tmpl w:val="0FAC74CB"/>
    <w:lvl w:ilvl="0" w:tentative="0">
      <w:start w:val="1"/>
      <w:numFmt w:val="decimal"/>
      <w:lvlText w:val="%1."/>
      <w:lvlJc w:val="left"/>
      <w:pPr>
        <w:ind w:left="420" w:hanging="420"/>
      </w:pPr>
    </w:lvl>
    <w:lvl w:ilvl="1" w:tentative="0">
      <w:start w:val="1"/>
      <w:numFmt w:val="decimal"/>
      <w:suff w:val="nothing"/>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237B8B7"/>
    <w:multiLevelType w:val="multilevel"/>
    <w:tmpl w:val="1237B8B7"/>
    <w:lvl w:ilvl="0" w:tentative="0">
      <w:start w:val="1"/>
      <w:numFmt w:val="decimal"/>
      <w:suff w:val="nothing"/>
      <w:lvlText w:val="%1."/>
      <w:lvlJc w:val="left"/>
      <w:pPr>
        <w:ind w:left="704" w:hanging="420"/>
      </w:pPr>
      <w:rPr>
        <w:b w:val="0"/>
        <w:bCs w:val="0"/>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4">
    <w:nsid w:val="1C3CF767"/>
    <w:multiLevelType w:val="multilevel"/>
    <w:tmpl w:val="1C3CF767"/>
    <w:lvl w:ilvl="0" w:tentative="0">
      <w:start w:val="1"/>
      <w:numFmt w:val="decimal"/>
      <w:suff w:val="nothing"/>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5">
    <w:nsid w:val="297C8625"/>
    <w:multiLevelType w:val="multilevel"/>
    <w:tmpl w:val="297C8625"/>
    <w:lvl w:ilvl="0" w:tentative="0">
      <w:start w:val="1"/>
      <w:numFmt w:val="chineseCountingThousand"/>
      <w:suff w:val="nothing"/>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34433F59"/>
    <w:multiLevelType w:val="multilevel"/>
    <w:tmpl w:val="34433F59"/>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pStyle w:val="108"/>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CE23F7C"/>
    <w:multiLevelType w:val="multilevel"/>
    <w:tmpl w:val="4CE23F7C"/>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9">
    <w:nsid w:val="51AA704C"/>
    <w:multiLevelType w:val="singleLevel"/>
    <w:tmpl w:val="51AA704C"/>
    <w:lvl w:ilvl="0" w:tentative="0">
      <w:start w:val="1"/>
      <w:numFmt w:val="decimal"/>
      <w:suff w:val="nothing"/>
      <w:lvlText w:val="%1．"/>
      <w:lvlJc w:val="left"/>
      <w:pPr>
        <w:ind w:left="0" w:firstLine="400"/>
      </w:pPr>
      <w:rPr>
        <w:rFonts w:hint="default"/>
      </w:rPr>
    </w:lvl>
  </w:abstractNum>
  <w:abstractNum w:abstractNumId="20">
    <w:nsid w:val="5D57F0F6"/>
    <w:multiLevelType w:val="multilevel"/>
    <w:tmpl w:val="5D57F0F6"/>
    <w:lvl w:ilvl="0" w:tentative="0">
      <w:start w:val="1"/>
      <w:numFmt w:val="decimal"/>
      <w:lvlText w:val="%1."/>
      <w:lvlJc w:val="left"/>
      <w:pPr>
        <w:ind w:left="420" w:hanging="420"/>
      </w:pPr>
    </w:lvl>
    <w:lvl w:ilvl="1" w:tentative="0">
      <w:start w:val="1"/>
      <w:numFmt w:val="decimal"/>
      <w:suff w:val="nothing"/>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22C0ABC"/>
    <w:multiLevelType w:val="multilevel"/>
    <w:tmpl w:val="622C0AB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26314E6"/>
    <w:multiLevelType w:val="multilevel"/>
    <w:tmpl w:val="626314E6"/>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69BDC683"/>
    <w:multiLevelType w:val="singleLevel"/>
    <w:tmpl w:val="69BDC683"/>
    <w:lvl w:ilvl="0" w:tentative="0">
      <w:start w:val="1"/>
      <w:numFmt w:val="decimal"/>
      <w:suff w:val="nothing"/>
      <w:lvlText w:val="%1．"/>
      <w:lvlJc w:val="left"/>
      <w:pPr>
        <w:ind w:left="0" w:firstLine="400"/>
      </w:pPr>
      <w:rPr>
        <w:rFonts w:hint="default"/>
      </w:rPr>
    </w:lvl>
  </w:abstractNum>
  <w:abstractNum w:abstractNumId="24">
    <w:nsid w:val="759C95A8"/>
    <w:multiLevelType w:val="multilevel"/>
    <w:tmpl w:val="759C95A8"/>
    <w:lvl w:ilvl="0" w:tentative="0">
      <w:start w:val="1"/>
      <w:numFmt w:val="chineseCountingThousand"/>
      <w:pStyle w:val="3"/>
      <w:suff w:val="nothing"/>
      <w:lvlText w:val="%1、"/>
      <w:lvlJc w:val="left"/>
      <w:pPr>
        <w:ind w:left="420" w:hanging="420"/>
      </w:pPr>
      <w:rPr>
        <w:rFonts w:hint="eastAsia" w:ascii="宋体" w:hAnsi="宋体" w:eastAsia="宋体" w:cs="宋体"/>
        <w:b/>
        <w:color w:val="auto"/>
        <w:sz w:val="21"/>
        <w:szCs w:val="21"/>
      </w:rPr>
    </w:lvl>
    <w:lvl w:ilvl="1" w:tentative="0">
      <w:start w:val="1"/>
      <w:numFmt w:val="decimal"/>
      <w:pStyle w:val="4"/>
      <w:isLgl/>
      <w:lvlText w:val="%1.%2"/>
      <w:lvlJc w:val="left"/>
      <w:pPr>
        <w:tabs>
          <w:tab w:val="left" w:pos="210"/>
        </w:tabs>
        <w:ind w:left="420" w:firstLine="0"/>
      </w:pPr>
      <w:rPr>
        <w:rFonts w:hint="eastAsia" w:ascii="宋体" w:hAnsi="宋体" w:eastAsia="宋体" w:cs="宋体"/>
        <w:sz w:val="21"/>
        <w:szCs w:val="21"/>
      </w:rPr>
    </w:lvl>
    <w:lvl w:ilvl="2" w:tentative="0">
      <w:start w:val="1"/>
      <w:numFmt w:val="decimal"/>
      <w:pStyle w:val="5"/>
      <w:isLgl/>
      <w:lvlText w:val="%1.%2.%3"/>
      <w:lvlJc w:val="right"/>
      <w:pPr>
        <w:tabs>
          <w:tab w:val="left" w:pos="1260"/>
        </w:tabs>
        <w:ind w:left="1260" w:hanging="420"/>
      </w:pPr>
      <w:rPr>
        <w:rFonts w:hint="eastAsia" w:ascii="宋体" w:hAnsi="宋体" w:eastAsia="宋体"/>
        <w:sz w:val="21"/>
        <w:szCs w:val="21"/>
      </w:rPr>
    </w:lvl>
    <w:lvl w:ilvl="3" w:tentative="0">
      <w:start w:val="1"/>
      <w:numFmt w:val="decimal"/>
      <w:suff w:val="nothing"/>
      <w:lvlText w:val="%4."/>
      <w:lvlJc w:val="left"/>
      <w:pPr>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5">
    <w:nsid w:val="7D50E4A2"/>
    <w:multiLevelType w:val="singleLevel"/>
    <w:tmpl w:val="7D50E4A2"/>
    <w:lvl w:ilvl="0" w:tentative="0">
      <w:start w:val="1"/>
      <w:numFmt w:val="decimal"/>
      <w:suff w:val="nothing"/>
      <w:lvlText w:val="%1．"/>
      <w:lvlJc w:val="left"/>
      <w:pPr>
        <w:ind w:left="0" w:firstLine="400"/>
      </w:pPr>
      <w:rPr>
        <w:rFonts w:hint="default"/>
      </w:rPr>
    </w:lvl>
  </w:abstractNum>
  <w:num w:numId="1">
    <w:abstractNumId w:val="24"/>
  </w:num>
  <w:num w:numId="2">
    <w:abstractNumId w:val="17"/>
  </w:num>
  <w:num w:numId="3">
    <w:abstractNumId w:val="6"/>
  </w:num>
  <w:num w:numId="4">
    <w:abstractNumId w:val="15"/>
  </w:num>
  <w:num w:numId="5">
    <w:abstractNumId w:val="4"/>
  </w:num>
  <w:num w:numId="6">
    <w:abstractNumId w:val="20"/>
  </w:num>
  <w:num w:numId="7">
    <w:abstractNumId w:val="12"/>
  </w:num>
  <w:num w:numId="8">
    <w:abstractNumId w:val="2"/>
  </w:num>
  <w:num w:numId="9">
    <w:abstractNumId w:val="13"/>
  </w:num>
  <w:num w:numId="10">
    <w:abstractNumId w:val="3"/>
  </w:num>
  <w:num w:numId="11">
    <w:abstractNumId w:val="14"/>
  </w:num>
  <w:num w:numId="12">
    <w:abstractNumId w:val="7"/>
  </w:num>
  <w:num w:numId="13">
    <w:abstractNumId w:val="0"/>
  </w:num>
  <w:num w:numId="14">
    <w:abstractNumId w:val="22"/>
  </w:num>
  <w:num w:numId="15">
    <w:abstractNumId w:val="9"/>
  </w:num>
  <w:num w:numId="16">
    <w:abstractNumId w:val="1"/>
  </w:num>
  <w:num w:numId="17">
    <w:abstractNumId w:val="5"/>
  </w:num>
  <w:num w:numId="18">
    <w:abstractNumId w:val="25"/>
  </w:num>
  <w:num w:numId="19">
    <w:abstractNumId w:val="23"/>
  </w:num>
  <w:num w:numId="20">
    <w:abstractNumId w:val="19"/>
  </w:num>
  <w:num w:numId="21">
    <w:abstractNumId w:val="10"/>
  </w:num>
  <w:num w:numId="22">
    <w:abstractNumId w:val="11"/>
  </w:num>
  <w:num w:numId="23">
    <w:abstractNumId w:val="8"/>
  </w:num>
  <w:num w:numId="24">
    <w:abstractNumId w:val="21"/>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2NlNjQ0YjdiNTg4ZDkzYmRkZDQ2MmIzZmE5ZjkifQ=="/>
  </w:docVars>
  <w:rsids>
    <w:rsidRoot w:val="00516F10"/>
    <w:rsid w:val="0001187D"/>
    <w:rsid w:val="00025092"/>
    <w:rsid w:val="00025830"/>
    <w:rsid w:val="00026170"/>
    <w:rsid w:val="000268B1"/>
    <w:rsid w:val="00026B01"/>
    <w:rsid w:val="000326CD"/>
    <w:rsid w:val="00033234"/>
    <w:rsid w:val="00034791"/>
    <w:rsid w:val="00035F07"/>
    <w:rsid w:val="00042D00"/>
    <w:rsid w:val="00045F70"/>
    <w:rsid w:val="00045FBB"/>
    <w:rsid w:val="00051B0F"/>
    <w:rsid w:val="00055649"/>
    <w:rsid w:val="00065916"/>
    <w:rsid w:val="000704AA"/>
    <w:rsid w:val="00074EB7"/>
    <w:rsid w:val="00095495"/>
    <w:rsid w:val="000A7BA1"/>
    <w:rsid w:val="000B15DB"/>
    <w:rsid w:val="000B3267"/>
    <w:rsid w:val="000B5143"/>
    <w:rsid w:val="000C1C72"/>
    <w:rsid w:val="000C55B1"/>
    <w:rsid w:val="000D0CF6"/>
    <w:rsid w:val="000D1D31"/>
    <w:rsid w:val="000D21F8"/>
    <w:rsid w:val="000F5AD9"/>
    <w:rsid w:val="00103697"/>
    <w:rsid w:val="001056FE"/>
    <w:rsid w:val="00113ED4"/>
    <w:rsid w:val="0012247C"/>
    <w:rsid w:val="00123FBD"/>
    <w:rsid w:val="00132CD9"/>
    <w:rsid w:val="00137DA3"/>
    <w:rsid w:val="00141634"/>
    <w:rsid w:val="00141F34"/>
    <w:rsid w:val="00152737"/>
    <w:rsid w:val="001566BD"/>
    <w:rsid w:val="00157FC8"/>
    <w:rsid w:val="00160A47"/>
    <w:rsid w:val="00165626"/>
    <w:rsid w:val="00172A99"/>
    <w:rsid w:val="00173EC0"/>
    <w:rsid w:val="00174077"/>
    <w:rsid w:val="001764FD"/>
    <w:rsid w:val="00195904"/>
    <w:rsid w:val="001968F3"/>
    <w:rsid w:val="001978CA"/>
    <w:rsid w:val="001A098F"/>
    <w:rsid w:val="001A120E"/>
    <w:rsid w:val="001A4083"/>
    <w:rsid w:val="001A45B7"/>
    <w:rsid w:val="001B56FF"/>
    <w:rsid w:val="001C1658"/>
    <w:rsid w:val="001C502C"/>
    <w:rsid w:val="001D478E"/>
    <w:rsid w:val="001E63E3"/>
    <w:rsid w:val="001F33BA"/>
    <w:rsid w:val="001F3A1D"/>
    <w:rsid w:val="0020086C"/>
    <w:rsid w:val="00205973"/>
    <w:rsid w:val="00206175"/>
    <w:rsid w:val="00206B76"/>
    <w:rsid w:val="00223607"/>
    <w:rsid w:val="00233B39"/>
    <w:rsid w:val="002364D1"/>
    <w:rsid w:val="00246F00"/>
    <w:rsid w:val="00255007"/>
    <w:rsid w:val="002570E6"/>
    <w:rsid w:val="00270B76"/>
    <w:rsid w:val="002807E6"/>
    <w:rsid w:val="00286DAD"/>
    <w:rsid w:val="0028737F"/>
    <w:rsid w:val="00291AED"/>
    <w:rsid w:val="00291CBF"/>
    <w:rsid w:val="002A56F1"/>
    <w:rsid w:val="002B3278"/>
    <w:rsid w:val="002B33A9"/>
    <w:rsid w:val="002B5407"/>
    <w:rsid w:val="002C25D3"/>
    <w:rsid w:val="002C61C1"/>
    <w:rsid w:val="002C766B"/>
    <w:rsid w:val="002D75B5"/>
    <w:rsid w:val="002E0273"/>
    <w:rsid w:val="002E7E23"/>
    <w:rsid w:val="002F52E0"/>
    <w:rsid w:val="002F6100"/>
    <w:rsid w:val="00302919"/>
    <w:rsid w:val="00305F48"/>
    <w:rsid w:val="003104C3"/>
    <w:rsid w:val="0031271B"/>
    <w:rsid w:val="0032451E"/>
    <w:rsid w:val="0032461B"/>
    <w:rsid w:val="003331C2"/>
    <w:rsid w:val="00333B7E"/>
    <w:rsid w:val="00341583"/>
    <w:rsid w:val="00342612"/>
    <w:rsid w:val="00342BBF"/>
    <w:rsid w:val="003570FC"/>
    <w:rsid w:val="00360101"/>
    <w:rsid w:val="003714B5"/>
    <w:rsid w:val="003757EE"/>
    <w:rsid w:val="00376055"/>
    <w:rsid w:val="00392078"/>
    <w:rsid w:val="003B1E0E"/>
    <w:rsid w:val="003B2E4C"/>
    <w:rsid w:val="003B350C"/>
    <w:rsid w:val="003B7C53"/>
    <w:rsid w:val="003C0205"/>
    <w:rsid w:val="003C13F3"/>
    <w:rsid w:val="003C1771"/>
    <w:rsid w:val="003D0B92"/>
    <w:rsid w:val="003D1614"/>
    <w:rsid w:val="003E1A2F"/>
    <w:rsid w:val="003F1ABB"/>
    <w:rsid w:val="003F7D07"/>
    <w:rsid w:val="00401632"/>
    <w:rsid w:val="00403149"/>
    <w:rsid w:val="00411CE2"/>
    <w:rsid w:val="00417AD6"/>
    <w:rsid w:val="00422C1D"/>
    <w:rsid w:val="0042615B"/>
    <w:rsid w:val="00436A98"/>
    <w:rsid w:val="00442FE9"/>
    <w:rsid w:val="00443A4F"/>
    <w:rsid w:val="00445982"/>
    <w:rsid w:val="004501FA"/>
    <w:rsid w:val="00453C10"/>
    <w:rsid w:val="00456E9E"/>
    <w:rsid w:val="00473453"/>
    <w:rsid w:val="00473B52"/>
    <w:rsid w:val="00474AA5"/>
    <w:rsid w:val="004754C5"/>
    <w:rsid w:val="00476C79"/>
    <w:rsid w:val="00480A35"/>
    <w:rsid w:val="00482E77"/>
    <w:rsid w:val="00485366"/>
    <w:rsid w:val="00491D6B"/>
    <w:rsid w:val="0049638D"/>
    <w:rsid w:val="004B1BEB"/>
    <w:rsid w:val="004B4DBA"/>
    <w:rsid w:val="004C1524"/>
    <w:rsid w:val="004C15A2"/>
    <w:rsid w:val="004E3ED7"/>
    <w:rsid w:val="004E7F78"/>
    <w:rsid w:val="004F27A7"/>
    <w:rsid w:val="004F65D2"/>
    <w:rsid w:val="0050102A"/>
    <w:rsid w:val="00501ACC"/>
    <w:rsid w:val="00503BED"/>
    <w:rsid w:val="00507CC5"/>
    <w:rsid w:val="00512CC7"/>
    <w:rsid w:val="00516F10"/>
    <w:rsid w:val="00520F24"/>
    <w:rsid w:val="00521B84"/>
    <w:rsid w:val="0052637F"/>
    <w:rsid w:val="00532910"/>
    <w:rsid w:val="00560BAE"/>
    <w:rsid w:val="005775B0"/>
    <w:rsid w:val="00586A25"/>
    <w:rsid w:val="00595F8F"/>
    <w:rsid w:val="00597970"/>
    <w:rsid w:val="005A50C9"/>
    <w:rsid w:val="005B1149"/>
    <w:rsid w:val="005D4244"/>
    <w:rsid w:val="005E14B6"/>
    <w:rsid w:val="005F774A"/>
    <w:rsid w:val="00606B69"/>
    <w:rsid w:val="00610131"/>
    <w:rsid w:val="006116CC"/>
    <w:rsid w:val="0061241E"/>
    <w:rsid w:val="006149D9"/>
    <w:rsid w:val="006170BC"/>
    <w:rsid w:val="0062616E"/>
    <w:rsid w:val="00630CD9"/>
    <w:rsid w:val="0063632F"/>
    <w:rsid w:val="00661678"/>
    <w:rsid w:val="006628BF"/>
    <w:rsid w:val="006635B0"/>
    <w:rsid w:val="0066505B"/>
    <w:rsid w:val="0066655C"/>
    <w:rsid w:val="00666EF6"/>
    <w:rsid w:val="00670B17"/>
    <w:rsid w:val="00674555"/>
    <w:rsid w:val="00677338"/>
    <w:rsid w:val="00680BDD"/>
    <w:rsid w:val="00687D8F"/>
    <w:rsid w:val="0069549C"/>
    <w:rsid w:val="006C3A9E"/>
    <w:rsid w:val="006D015B"/>
    <w:rsid w:val="006D4452"/>
    <w:rsid w:val="006D50B4"/>
    <w:rsid w:val="006D5E9E"/>
    <w:rsid w:val="006F001E"/>
    <w:rsid w:val="006F0237"/>
    <w:rsid w:val="006F28D9"/>
    <w:rsid w:val="006F620D"/>
    <w:rsid w:val="006F66F5"/>
    <w:rsid w:val="00714A36"/>
    <w:rsid w:val="0072778B"/>
    <w:rsid w:val="007375EA"/>
    <w:rsid w:val="0076276A"/>
    <w:rsid w:val="00762AAB"/>
    <w:rsid w:val="00763D25"/>
    <w:rsid w:val="0076402A"/>
    <w:rsid w:val="00774A88"/>
    <w:rsid w:val="00777667"/>
    <w:rsid w:val="00780403"/>
    <w:rsid w:val="00784CC0"/>
    <w:rsid w:val="00795E9C"/>
    <w:rsid w:val="007A5C69"/>
    <w:rsid w:val="007B18CE"/>
    <w:rsid w:val="007E1E37"/>
    <w:rsid w:val="007E58B6"/>
    <w:rsid w:val="007E5BDE"/>
    <w:rsid w:val="007E6874"/>
    <w:rsid w:val="007F6C80"/>
    <w:rsid w:val="0080159E"/>
    <w:rsid w:val="008049FD"/>
    <w:rsid w:val="00805888"/>
    <w:rsid w:val="00806D25"/>
    <w:rsid w:val="00807C57"/>
    <w:rsid w:val="008131DF"/>
    <w:rsid w:val="00816CAE"/>
    <w:rsid w:val="008205B8"/>
    <w:rsid w:val="00823A7D"/>
    <w:rsid w:val="00847170"/>
    <w:rsid w:val="008509DF"/>
    <w:rsid w:val="008604E5"/>
    <w:rsid w:val="0086184D"/>
    <w:rsid w:val="00861E08"/>
    <w:rsid w:val="00865908"/>
    <w:rsid w:val="00874D9A"/>
    <w:rsid w:val="00877D89"/>
    <w:rsid w:val="008A25EE"/>
    <w:rsid w:val="008C2E3F"/>
    <w:rsid w:val="008C705F"/>
    <w:rsid w:val="008E40FC"/>
    <w:rsid w:val="008F0B1E"/>
    <w:rsid w:val="008F0D95"/>
    <w:rsid w:val="008F2C1E"/>
    <w:rsid w:val="008F7620"/>
    <w:rsid w:val="008F7982"/>
    <w:rsid w:val="00906293"/>
    <w:rsid w:val="00924A12"/>
    <w:rsid w:val="00925A07"/>
    <w:rsid w:val="00941EA1"/>
    <w:rsid w:val="00944F59"/>
    <w:rsid w:val="00947ADE"/>
    <w:rsid w:val="00953039"/>
    <w:rsid w:val="00953C1D"/>
    <w:rsid w:val="00965019"/>
    <w:rsid w:val="00967423"/>
    <w:rsid w:val="00967EC7"/>
    <w:rsid w:val="00982612"/>
    <w:rsid w:val="00984634"/>
    <w:rsid w:val="00984F2E"/>
    <w:rsid w:val="00986A94"/>
    <w:rsid w:val="00997284"/>
    <w:rsid w:val="009A4346"/>
    <w:rsid w:val="009A43C4"/>
    <w:rsid w:val="009A4AA1"/>
    <w:rsid w:val="009A5834"/>
    <w:rsid w:val="009A6E1F"/>
    <w:rsid w:val="009B39BE"/>
    <w:rsid w:val="009C1D99"/>
    <w:rsid w:val="009C2480"/>
    <w:rsid w:val="009C5999"/>
    <w:rsid w:val="009C6942"/>
    <w:rsid w:val="009D5E0C"/>
    <w:rsid w:val="009E3BAD"/>
    <w:rsid w:val="009E6086"/>
    <w:rsid w:val="00A01D93"/>
    <w:rsid w:val="00A0464E"/>
    <w:rsid w:val="00A058B2"/>
    <w:rsid w:val="00A12D55"/>
    <w:rsid w:val="00A1454B"/>
    <w:rsid w:val="00A16D82"/>
    <w:rsid w:val="00A17B99"/>
    <w:rsid w:val="00A23654"/>
    <w:rsid w:val="00A23990"/>
    <w:rsid w:val="00A26653"/>
    <w:rsid w:val="00A27B67"/>
    <w:rsid w:val="00A3213A"/>
    <w:rsid w:val="00A509CB"/>
    <w:rsid w:val="00A5328B"/>
    <w:rsid w:val="00A64254"/>
    <w:rsid w:val="00A71689"/>
    <w:rsid w:val="00A73A78"/>
    <w:rsid w:val="00A839B8"/>
    <w:rsid w:val="00A929F2"/>
    <w:rsid w:val="00AA1D00"/>
    <w:rsid w:val="00AA34C4"/>
    <w:rsid w:val="00AA3740"/>
    <w:rsid w:val="00AA4ECD"/>
    <w:rsid w:val="00AB1288"/>
    <w:rsid w:val="00AD3C15"/>
    <w:rsid w:val="00AD70A4"/>
    <w:rsid w:val="00AE25FD"/>
    <w:rsid w:val="00AE293E"/>
    <w:rsid w:val="00B00336"/>
    <w:rsid w:val="00B011BC"/>
    <w:rsid w:val="00B17BC3"/>
    <w:rsid w:val="00B20247"/>
    <w:rsid w:val="00B41582"/>
    <w:rsid w:val="00B463BB"/>
    <w:rsid w:val="00B5102B"/>
    <w:rsid w:val="00B60CD4"/>
    <w:rsid w:val="00B6553A"/>
    <w:rsid w:val="00B700EF"/>
    <w:rsid w:val="00B81EE3"/>
    <w:rsid w:val="00B87081"/>
    <w:rsid w:val="00B906F4"/>
    <w:rsid w:val="00B928B1"/>
    <w:rsid w:val="00B959C1"/>
    <w:rsid w:val="00B966BA"/>
    <w:rsid w:val="00BA3E67"/>
    <w:rsid w:val="00BA6D96"/>
    <w:rsid w:val="00BB1DAC"/>
    <w:rsid w:val="00BB1FFC"/>
    <w:rsid w:val="00BB678A"/>
    <w:rsid w:val="00BC0E85"/>
    <w:rsid w:val="00BC0F33"/>
    <w:rsid w:val="00BC3CE1"/>
    <w:rsid w:val="00BC409D"/>
    <w:rsid w:val="00BC5AF8"/>
    <w:rsid w:val="00BC69C0"/>
    <w:rsid w:val="00BD0BF0"/>
    <w:rsid w:val="00C11F00"/>
    <w:rsid w:val="00C121F4"/>
    <w:rsid w:val="00C1511B"/>
    <w:rsid w:val="00C203F9"/>
    <w:rsid w:val="00C22423"/>
    <w:rsid w:val="00C42FB7"/>
    <w:rsid w:val="00C44787"/>
    <w:rsid w:val="00C6159E"/>
    <w:rsid w:val="00C70F33"/>
    <w:rsid w:val="00C74E4E"/>
    <w:rsid w:val="00C81944"/>
    <w:rsid w:val="00C84172"/>
    <w:rsid w:val="00C85C45"/>
    <w:rsid w:val="00C926C4"/>
    <w:rsid w:val="00C95D8B"/>
    <w:rsid w:val="00CA7A8E"/>
    <w:rsid w:val="00CB21C8"/>
    <w:rsid w:val="00CB5B2E"/>
    <w:rsid w:val="00CB6A53"/>
    <w:rsid w:val="00CC31F6"/>
    <w:rsid w:val="00CD2EC5"/>
    <w:rsid w:val="00CD3C99"/>
    <w:rsid w:val="00CD3D6A"/>
    <w:rsid w:val="00CD4582"/>
    <w:rsid w:val="00CD5D53"/>
    <w:rsid w:val="00CD6EB8"/>
    <w:rsid w:val="00CD7989"/>
    <w:rsid w:val="00CE1A74"/>
    <w:rsid w:val="00CE4178"/>
    <w:rsid w:val="00CF12FF"/>
    <w:rsid w:val="00CF58EB"/>
    <w:rsid w:val="00CF69B2"/>
    <w:rsid w:val="00CF7C56"/>
    <w:rsid w:val="00D058AE"/>
    <w:rsid w:val="00D0680E"/>
    <w:rsid w:val="00D14CC2"/>
    <w:rsid w:val="00D17425"/>
    <w:rsid w:val="00D21022"/>
    <w:rsid w:val="00D4610D"/>
    <w:rsid w:val="00D5022E"/>
    <w:rsid w:val="00D540CC"/>
    <w:rsid w:val="00D60017"/>
    <w:rsid w:val="00D63B27"/>
    <w:rsid w:val="00D64B8A"/>
    <w:rsid w:val="00D841DD"/>
    <w:rsid w:val="00D844AB"/>
    <w:rsid w:val="00D917E7"/>
    <w:rsid w:val="00D97E96"/>
    <w:rsid w:val="00DA3E4A"/>
    <w:rsid w:val="00DA4040"/>
    <w:rsid w:val="00DA6860"/>
    <w:rsid w:val="00DB6B7F"/>
    <w:rsid w:val="00DC0DBD"/>
    <w:rsid w:val="00DC1BC1"/>
    <w:rsid w:val="00DC21E6"/>
    <w:rsid w:val="00DC2C07"/>
    <w:rsid w:val="00DC45F6"/>
    <w:rsid w:val="00DD45ED"/>
    <w:rsid w:val="00DD6223"/>
    <w:rsid w:val="00DE1AAF"/>
    <w:rsid w:val="00DE4156"/>
    <w:rsid w:val="00DE4B49"/>
    <w:rsid w:val="00DE4C5F"/>
    <w:rsid w:val="00DE5C00"/>
    <w:rsid w:val="00DF16F7"/>
    <w:rsid w:val="00E05A5E"/>
    <w:rsid w:val="00E06BB4"/>
    <w:rsid w:val="00E1068B"/>
    <w:rsid w:val="00E113BC"/>
    <w:rsid w:val="00E1167F"/>
    <w:rsid w:val="00E14C8C"/>
    <w:rsid w:val="00E16033"/>
    <w:rsid w:val="00E333C4"/>
    <w:rsid w:val="00E36E12"/>
    <w:rsid w:val="00E37953"/>
    <w:rsid w:val="00E40338"/>
    <w:rsid w:val="00E44649"/>
    <w:rsid w:val="00E550A5"/>
    <w:rsid w:val="00E56DB8"/>
    <w:rsid w:val="00E5733A"/>
    <w:rsid w:val="00E574D2"/>
    <w:rsid w:val="00E63A68"/>
    <w:rsid w:val="00E71E50"/>
    <w:rsid w:val="00E81190"/>
    <w:rsid w:val="00E82508"/>
    <w:rsid w:val="00E85BD8"/>
    <w:rsid w:val="00E862CC"/>
    <w:rsid w:val="00E92642"/>
    <w:rsid w:val="00E945CA"/>
    <w:rsid w:val="00E97395"/>
    <w:rsid w:val="00EA2083"/>
    <w:rsid w:val="00EB475A"/>
    <w:rsid w:val="00EB5616"/>
    <w:rsid w:val="00EC56B3"/>
    <w:rsid w:val="00EC5B5C"/>
    <w:rsid w:val="00EC651C"/>
    <w:rsid w:val="00ED4B9E"/>
    <w:rsid w:val="00ED5CD4"/>
    <w:rsid w:val="00EE46B8"/>
    <w:rsid w:val="00EE5358"/>
    <w:rsid w:val="00EE75F3"/>
    <w:rsid w:val="00EF00A7"/>
    <w:rsid w:val="00EF0FFF"/>
    <w:rsid w:val="00EF5DEB"/>
    <w:rsid w:val="00EF5FEA"/>
    <w:rsid w:val="00EF6234"/>
    <w:rsid w:val="00F060D1"/>
    <w:rsid w:val="00F07081"/>
    <w:rsid w:val="00F16EDD"/>
    <w:rsid w:val="00F2449B"/>
    <w:rsid w:val="00F31392"/>
    <w:rsid w:val="00F31DB9"/>
    <w:rsid w:val="00F34AA0"/>
    <w:rsid w:val="00F376F4"/>
    <w:rsid w:val="00F42D73"/>
    <w:rsid w:val="00F674C1"/>
    <w:rsid w:val="00FA2F0C"/>
    <w:rsid w:val="00FA4D0C"/>
    <w:rsid w:val="00FA62BF"/>
    <w:rsid w:val="00FB18C7"/>
    <w:rsid w:val="00FC38DB"/>
    <w:rsid w:val="00FC3DB6"/>
    <w:rsid w:val="00FD14EB"/>
    <w:rsid w:val="00FD159C"/>
    <w:rsid w:val="00FD6F0A"/>
    <w:rsid w:val="00FE07A1"/>
    <w:rsid w:val="00FE4E6E"/>
    <w:rsid w:val="00FE5504"/>
    <w:rsid w:val="02575EC2"/>
    <w:rsid w:val="02E828A9"/>
    <w:rsid w:val="03376634"/>
    <w:rsid w:val="044E07B5"/>
    <w:rsid w:val="04BD1AC5"/>
    <w:rsid w:val="05BF24DC"/>
    <w:rsid w:val="063F1B83"/>
    <w:rsid w:val="07227049"/>
    <w:rsid w:val="08B17F31"/>
    <w:rsid w:val="09414AC1"/>
    <w:rsid w:val="099B3713"/>
    <w:rsid w:val="0BF745B0"/>
    <w:rsid w:val="0C3C2D2F"/>
    <w:rsid w:val="0C7D16A4"/>
    <w:rsid w:val="1011409C"/>
    <w:rsid w:val="109042CF"/>
    <w:rsid w:val="118C46DA"/>
    <w:rsid w:val="135A67DD"/>
    <w:rsid w:val="146E281E"/>
    <w:rsid w:val="151532AB"/>
    <w:rsid w:val="15470820"/>
    <w:rsid w:val="15D73BC5"/>
    <w:rsid w:val="180D1C47"/>
    <w:rsid w:val="18F20676"/>
    <w:rsid w:val="1ACF0E82"/>
    <w:rsid w:val="1AFA1D68"/>
    <w:rsid w:val="1D6D0F20"/>
    <w:rsid w:val="1DD56838"/>
    <w:rsid w:val="1F430030"/>
    <w:rsid w:val="20BD6CCC"/>
    <w:rsid w:val="20FA53B5"/>
    <w:rsid w:val="23774009"/>
    <w:rsid w:val="23890100"/>
    <w:rsid w:val="238B622E"/>
    <w:rsid w:val="24EC4627"/>
    <w:rsid w:val="27771025"/>
    <w:rsid w:val="27CF77AF"/>
    <w:rsid w:val="27D662E1"/>
    <w:rsid w:val="28FD2463"/>
    <w:rsid w:val="2B2A1FF1"/>
    <w:rsid w:val="2BB47198"/>
    <w:rsid w:val="2BCA6741"/>
    <w:rsid w:val="2C1C64D4"/>
    <w:rsid w:val="2DF6146B"/>
    <w:rsid w:val="2EB0220B"/>
    <w:rsid w:val="2F042560"/>
    <w:rsid w:val="2FED3C75"/>
    <w:rsid w:val="31055486"/>
    <w:rsid w:val="3132175D"/>
    <w:rsid w:val="3147074E"/>
    <w:rsid w:val="31B47C77"/>
    <w:rsid w:val="31FB3A12"/>
    <w:rsid w:val="3204177C"/>
    <w:rsid w:val="325F2922"/>
    <w:rsid w:val="3283369C"/>
    <w:rsid w:val="339C675E"/>
    <w:rsid w:val="33B50810"/>
    <w:rsid w:val="340C1869"/>
    <w:rsid w:val="35535222"/>
    <w:rsid w:val="355C0039"/>
    <w:rsid w:val="364B7D23"/>
    <w:rsid w:val="38C26801"/>
    <w:rsid w:val="39C751DB"/>
    <w:rsid w:val="3A4A561C"/>
    <w:rsid w:val="3A896E69"/>
    <w:rsid w:val="3BDF13EA"/>
    <w:rsid w:val="3BEB32DE"/>
    <w:rsid w:val="3D9077FD"/>
    <w:rsid w:val="3DA76603"/>
    <w:rsid w:val="3DD77109"/>
    <w:rsid w:val="3E9DC475"/>
    <w:rsid w:val="3EA970F4"/>
    <w:rsid w:val="3EEE104B"/>
    <w:rsid w:val="3FFFFD43"/>
    <w:rsid w:val="426F04AE"/>
    <w:rsid w:val="42AE6101"/>
    <w:rsid w:val="4386188D"/>
    <w:rsid w:val="45F522CA"/>
    <w:rsid w:val="4646404A"/>
    <w:rsid w:val="474F1B2D"/>
    <w:rsid w:val="485D476D"/>
    <w:rsid w:val="4B575A5A"/>
    <w:rsid w:val="4BD850D3"/>
    <w:rsid w:val="4BFF8BE0"/>
    <w:rsid w:val="4C3607C0"/>
    <w:rsid w:val="4CF213BF"/>
    <w:rsid w:val="4D040DAE"/>
    <w:rsid w:val="4E622728"/>
    <w:rsid w:val="50EF58C5"/>
    <w:rsid w:val="522247C0"/>
    <w:rsid w:val="52231B46"/>
    <w:rsid w:val="52386F7A"/>
    <w:rsid w:val="52B21805"/>
    <w:rsid w:val="52CB32A1"/>
    <w:rsid w:val="545C1032"/>
    <w:rsid w:val="54E657D5"/>
    <w:rsid w:val="56040B99"/>
    <w:rsid w:val="561735EC"/>
    <w:rsid w:val="562A346E"/>
    <w:rsid w:val="56432918"/>
    <w:rsid w:val="56892BD1"/>
    <w:rsid w:val="56AE4637"/>
    <w:rsid w:val="56FDB78C"/>
    <w:rsid w:val="5762675C"/>
    <w:rsid w:val="579C6BBA"/>
    <w:rsid w:val="593E5EF4"/>
    <w:rsid w:val="59FE3A53"/>
    <w:rsid w:val="5A3828D6"/>
    <w:rsid w:val="5C594DF3"/>
    <w:rsid w:val="5CBD75A4"/>
    <w:rsid w:val="5CDA1915"/>
    <w:rsid w:val="5EE6FE03"/>
    <w:rsid w:val="614F385A"/>
    <w:rsid w:val="617B85CB"/>
    <w:rsid w:val="625B10A7"/>
    <w:rsid w:val="62DC4402"/>
    <w:rsid w:val="6311100D"/>
    <w:rsid w:val="63D24E60"/>
    <w:rsid w:val="65EE5D4D"/>
    <w:rsid w:val="67037079"/>
    <w:rsid w:val="67BC36DF"/>
    <w:rsid w:val="67BD1967"/>
    <w:rsid w:val="68D47B0E"/>
    <w:rsid w:val="6AB01002"/>
    <w:rsid w:val="6B135022"/>
    <w:rsid w:val="6BD9454F"/>
    <w:rsid w:val="6CA253E7"/>
    <w:rsid w:val="6EA05D42"/>
    <w:rsid w:val="70EA60A4"/>
    <w:rsid w:val="70F84FB5"/>
    <w:rsid w:val="71F0665D"/>
    <w:rsid w:val="72384B27"/>
    <w:rsid w:val="731B1F32"/>
    <w:rsid w:val="73C7AA71"/>
    <w:rsid w:val="74120B0F"/>
    <w:rsid w:val="753B1261"/>
    <w:rsid w:val="777F0EF3"/>
    <w:rsid w:val="77C47D15"/>
    <w:rsid w:val="77D321B7"/>
    <w:rsid w:val="77E57577"/>
    <w:rsid w:val="78B66337"/>
    <w:rsid w:val="78CE19D6"/>
    <w:rsid w:val="79146589"/>
    <w:rsid w:val="7B9FB285"/>
    <w:rsid w:val="7BE4E947"/>
    <w:rsid w:val="7C354681"/>
    <w:rsid w:val="7CCB5F88"/>
    <w:rsid w:val="7CF55328"/>
    <w:rsid w:val="7CFEC025"/>
    <w:rsid w:val="7DBFFF11"/>
    <w:rsid w:val="7E220CF0"/>
    <w:rsid w:val="7F811806"/>
    <w:rsid w:val="7F9F2756"/>
    <w:rsid w:val="7FF94AE6"/>
    <w:rsid w:val="7FFF8A2F"/>
    <w:rsid w:val="8D3EE447"/>
    <w:rsid w:val="A3ADBA95"/>
    <w:rsid w:val="AD7986AE"/>
    <w:rsid w:val="AFFDED9B"/>
    <w:rsid w:val="BDFD0E9A"/>
    <w:rsid w:val="BFC34E8E"/>
    <w:rsid w:val="BFFFA301"/>
    <w:rsid w:val="C7C71710"/>
    <w:rsid w:val="CCFB814B"/>
    <w:rsid w:val="DAFACE10"/>
    <w:rsid w:val="E7B65925"/>
    <w:rsid w:val="EDB339E6"/>
    <w:rsid w:val="F37F70AA"/>
    <w:rsid w:val="F5F0984E"/>
    <w:rsid w:val="FA9F6530"/>
    <w:rsid w:val="FBDF0E71"/>
    <w:rsid w:val="FCDDEC35"/>
    <w:rsid w:val="FCF76714"/>
    <w:rsid w:val="FD1E5013"/>
    <w:rsid w:val="FEFB9DFF"/>
    <w:rsid w:val="FF7F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0" w:name="Message Header"/>
    <w:lsdException w:qFormat="1" w:unhideWhenUsed="0" w:uiPriority="11"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numPr>
        <w:ilvl w:val="0"/>
        <w:numId w:val="1"/>
      </w:numPr>
      <w:tabs>
        <w:tab w:val="left" w:pos="1259"/>
      </w:tabs>
      <w:spacing w:line="360" w:lineRule="auto"/>
      <w:outlineLvl w:val="1"/>
    </w:pPr>
    <w:rPr>
      <w:rFonts w:ascii="Cambria" w:hAnsi="Cambria"/>
      <w:b/>
      <w:bCs/>
      <w:szCs w:val="21"/>
    </w:rPr>
  </w:style>
  <w:style w:type="paragraph" w:styleId="4">
    <w:name w:val="heading 3"/>
    <w:basedOn w:val="1"/>
    <w:next w:val="1"/>
    <w:link w:val="48"/>
    <w:qFormat/>
    <w:uiPriority w:val="9"/>
    <w:pPr>
      <w:numPr>
        <w:ilvl w:val="1"/>
        <w:numId w:val="1"/>
      </w:numPr>
      <w:spacing w:line="360" w:lineRule="auto"/>
      <w:outlineLvl w:val="2"/>
    </w:pPr>
    <w:rPr>
      <w:b/>
      <w:bCs/>
      <w:szCs w:val="21"/>
    </w:rPr>
  </w:style>
  <w:style w:type="paragraph" w:styleId="5">
    <w:name w:val="heading 4"/>
    <w:basedOn w:val="1"/>
    <w:next w:val="1"/>
    <w:link w:val="100"/>
    <w:unhideWhenUsed/>
    <w:qFormat/>
    <w:uiPriority w:val="9"/>
    <w:pPr>
      <w:keepNext/>
      <w:keepLines/>
      <w:numPr>
        <w:ilvl w:val="2"/>
        <w:numId w:val="1"/>
      </w:numPr>
      <w:tabs>
        <w:tab w:val="left" w:pos="1259"/>
        <w:tab w:val="clear" w:pos="1260"/>
      </w:tabs>
      <w:spacing w:line="360" w:lineRule="auto"/>
      <w:outlineLvl w:val="3"/>
    </w:pPr>
    <w:rPr>
      <w:rFonts w:asciiTheme="majorHAnsi" w:hAnsiTheme="majorHAnsi" w:eastAsiaTheme="majorEastAsia" w:cstheme="majorBidi"/>
      <w:b/>
      <w:bCs/>
      <w:szCs w:val="21"/>
    </w:rPr>
  </w:style>
  <w:style w:type="paragraph" w:styleId="6">
    <w:name w:val="heading 5"/>
    <w:basedOn w:val="1"/>
    <w:next w:val="1"/>
    <w:qFormat/>
    <w:uiPriority w:val="9"/>
    <w:pPr>
      <w:keepNext/>
      <w:keepLines/>
      <w:spacing w:before="280" w:after="290" w:line="372" w:lineRule="auto"/>
      <w:outlineLvl w:val="4"/>
    </w:pPr>
    <w:rPr>
      <w:b/>
      <w:sz w:val="28"/>
    </w:rPr>
  </w:style>
  <w:style w:type="paragraph" w:styleId="7">
    <w:name w:val="heading 6"/>
    <w:basedOn w:val="1"/>
    <w:next w:val="1"/>
    <w:qFormat/>
    <w:uiPriority w:val="9"/>
    <w:pPr>
      <w:keepNext/>
      <w:keepLines/>
      <w:spacing w:before="240" w:after="64" w:line="317" w:lineRule="auto"/>
      <w:outlineLvl w:val="5"/>
    </w:pPr>
    <w:rPr>
      <w:rFonts w:ascii="Arial" w:hAnsi="Arial" w:eastAsia="黑体"/>
      <w:b/>
      <w:sz w:val="24"/>
    </w:rPr>
  </w:style>
  <w:style w:type="paragraph" w:styleId="8">
    <w:name w:val="heading 7"/>
    <w:basedOn w:val="1"/>
    <w:next w:val="1"/>
    <w:qFormat/>
    <w:uiPriority w:val="9"/>
    <w:pPr>
      <w:keepNext/>
      <w:keepLines/>
      <w:spacing w:before="240" w:after="64" w:line="317" w:lineRule="auto"/>
      <w:outlineLvl w:val="6"/>
    </w:pPr>
    <w:rPr>
      <w:b/>
      <w:sz w:val="24"/>
    </w:rPr>
  </w:style>
  <w:style w:type="paragraph" w:styleId="9">
    <w:name w:val="heading 8"/>
    <w:basedOn w:val="1"/>
    <w:next w:val="1"/>
    <w:qFormat/>
    <w:uiPriority w:val="9"/>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9"/>
    <w:pPr>
      <w:keepNext/>
      <w:keepLines/>
      <w:spacing w:before="240" w:after="64" w:line="317"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ind w:left="1400" w:leftChars="1400"/>
    </w:pPr>
  </w:style>
  <w:style w:type="paragraph" w:styleId="12">
    <w:name w:val="Normal Indent"/>
    <w:basedOn w:val="1"/>
    <w:link w:val="37"/>
    <w:qFormat/>
    <w:uiPriority w:val="0"/>
    <w:pPr>
      <w:ind w:firstLine="420"/>
    </w:pPr>
    <w:rPr>
      <w:rFonts w:ascii="Times New Roman" w:hAnsi="Times New Roman"/>
      <w:szCs w:val="20"/>
    </w:rPr>
  </w:style>
  <w:style w:type="paragraph" w:styleId="13">
    <w:name w:val="annotation text"/>
    <w:basedOn w:val="1"/>
    <w:link w:val="34"/>
    <w:unhideWhenUsed/>
    <w:qFormat/>
    <w:uiPriority w:val="99"/>
    <w:pPr>
      <w:jc w:val="left"/>
    </w:pPr>
  </w:style>
  <w:style w:type="paragraph" w:styleId="14">
    <w:name w:val="Body Text"/>
    <w:basedOn w:val="1"/>
    <w:link w:val="112"/>
    <w:qFormat/>
    <w:uiPriority w:val="0"/>
    <w:pPr>
      <w:spacing w:line="360" w:lineRule="auto"/>
    </w:pPr>
    <w:rPr>
      <w:b/>
      <w:bCs/>
      <w:sz w:val="24"/>
    </w:rPr>
  </w:style>
  <w:style w:type="paragraph" w:styleId="15">
    <w:name w:val="Body Text Indent"/>
    <w:basedOn w:val="1"/>
    <w:link w:val="49"/>
    <w:qFormat/>
    <w:uiPriority w:val="0"/>
    <w:pPr>
      <w:spacing w:after="120"/>
      <w:ind w:left="420" w:leftChars="200"/>
    </w:pPr>
    <w:rPr>
      <w:rFonts w:ascii="Times New Roman" w:hAnsi="Times New Roman"/>
      <w:szCs w:val="24"/>
    </w:rPr>
  </w:style>
  <w:style w:type="paragraph" w:styleId="16">
    <w:name w:val="Plain Text"/>
    <w:basedOn w:val="1"/>
    <w:link w:val="45"/>
    <w:qFormat/>
    <w:uiPriority w:val="99"/>
    <w:rPr>
      <w:rFonts w:ascii="宋体" w:hAnsi="Courier New"/>
      <w:kern w:val="0"/>
      <w:sz w:val="20"/>
      <w:szCs w:val="21"/>
    </w:rPr>
  </w:style>
  <w:style w:type="paragraph" w:styleId="17">
    <w:name w:val="Balloon Text"/>
    <w:basedOn w:val="1"/>
    <w:link w:val="50"/>
    <w:unhideWhenUsed/>
    <w:qFormat/>
    <w:uiPriority w:val="99"/>
    <w:rPr>
      <w:sz w:val="18"/>
      <w:szCs w:val="18"/>
    </w:rPr>
  </w:style>
  <w:style w:type="paragraph" w:styleId="18">
    <w:name w:val="footer"/>
    <w:basedOn w:val="1"/>
    <w:link w:val="44"/>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Body Text Indent 3"/>
    <w:basedOn w:val="1"/>
    <w:link w:val="38"/>
    <w:qFormat/>
    <w:uiPriority w:val="0"/>
    <w:pPr>
      <w:spacing w:after="120"/>
      <w:ind w:left="420" w:leftChars="200"/>
    </w:pPr>
    <w:rPr>
      <w:rFonts w:ascii="Times New Roman" w:hAnsi="Times New Roman"/>
      <w:sz w:val="16"/>
      <w:szCs w:val="16"/>
    </w:rPr>
  </w:style>
  <w:style w:type="paragraph" w:styleId="21">
    <w:name w:val="toc 2"/>
    <w:basedOn w:val="1"/>
    <w:next w:val="1"/>
    <w:qFormat/>
    <w:uiPriority w:val="39"/>
    <w:pPr>
      <w:tabs>
        <w:tab w:val="left" w:pos="1080"/>
        <w:tab w:val="right" w:leader="dot" w:pos="9540"/>
        <w:tab w:val="right" w:leader="dot" w:pos="9628"/>
      </w:tabs>
      <w:ind w:left="150" w:leftChars="150" w:right="-34" w:rightChars="-34"/>
      <w:jc w:val="left"/>
    </w:pPr>
    <w:rPr>
      <w:rFonts w:ascii="Times New Roman" w:hAnsi="Times New Roman"/>
      <w:smallCaps/>
      <w:sz w:val="20"/>
    </w:rPr>
  </w:style>
  <w:style w:type="paragraph" w:styleId="22">
    <w:name w:val="Message Header"/>
    <w:basedOn w:val="1"/>
    <w:link w:val="111"/>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Normal (Web)"/>
    <w:basedOn w:val="1"/>
    <w:link w:val="5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52"/>
    <w:qFormat/>
    <w:uiPriority w:val="0"/>
    <w:pPr>
      <w:spacing w:before="240" w:after="60"/>
      <w:jc w:val="center"/>
      <w:outlineLvl w:val="0"/>
    </w:pPr>
    <w:rPr>
      <w:rFonts w:ascii="Cambria" w:hAnsi="Cambria"/>
      <w:b/>
      <w:bCs/>
      <w:kern w:val="0"/>
      <w:sz w:val="32"/>
      <w:szCs w:val="32"/>
    </w:rPr>
  </w:style>
  <w:style w:type="paragraph" w:styleId="25">
    <w:name w:val="annotation subject"/>
    <w:basedOn w:val="13"/>
    <w:next w:val="13"/>
    <w:link w:val="40"/>
    <w:unhideWhenUsed/>
    <w:qFormat/>
    <w:uiPriority w:val="99"/>
    <w:rPr>
      <w:b/>
      <w:bCs/>
    </w:rPr>
  </w:style>
  <w:style w:type="paragraph" w:styleId="26">
    <w:name w:val="Body Text First Indent"/>
    <w:basedOn w:val="1"/>
    <w:semiHidden/>
    <w:unhideWhenUsed/>
    <w:qFormat/>
    <w:uiPriority w:val="0"/>
    <w:pPr>
      <w:ind w:firstLine="420" w:firstLineChars="100"/>
    </w:pPr>
    <w:rPr>
      <w:rFonts w:ascii="Verdana" w:hAnsi="Verdana"/>
      <w:b/>
      <w:i/>
      <w:iCs/>
      <w:color w:val="000000"/>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0">
    <w:name w:val="Strong"/>
    <w:qFormat/>
    <w:uiPriority w:val="22"/>
    <w:rPr>
      <w:b/>
      <w:bCs/>
    </w:rPr>
  </w:style>
  <w:style w:type="character" w:styleId="31">
    <w:name w:val="FollowedHyperlink"/>
    <w:unhideWhenUsed/>
    <w:qFormat/>
    <w:uiPriority w:val="99"/>
    <w:rPr>
      <w:color w:val="800080"/>
      <w:u w:val="single"/>
    </w:rPr>
  </w:style>
  <w:style w:type="character" w:styleId="32">
    <w:name w:val="Hyperlink"/>
    <w:unhideWhenUsed/>
    <w:qFormat/>
    <w:uiPriority w:val="99"/>
    <w:rPr>
      <w:color w:val="0000FF"/>
      <w:u w:val="single"/>
    </w:rPr>
  </w:style>
  <w:style w:type="character" w:styleId="33">
    <w:name w:val="annotation reference"/>
    <w:unhideWhenUsed/>
    <w:qFormat/>
    <w:uiPriority w:val="99"/>
    <w:rPr>
      <w:sz w:val="21"/>
      <w:szCs w:val="21"/>
    </w:rPr>
  </w:style>
  <w:style w:type="character" w:customStyle="1" w:styleId="34">
    <w:name w:val="批注文字 字符"/>
    <w:link w:val="13"/>
    <w:qFormat/>
    <w:uiPriority w:val="99"/>
    <w:rPr>
      <w:kern w:val="2"/>
      <w:sz w:val="21"/>
      <w:szCs w:val="22"/>
    </w:rPr>
  </w:style>
  <w:style w:type="character" w:customStyle="1" w:styleId="35">
    <w:name w:val="批注文字 字符1"/>
    <w:qFormat/>
    <w:uiPriority w:val="99"/>
  </w:style>
  <w:style w:type="character" w:customStyle="1" w:styleId="36">
    <w:name w:val="页眉 字符"/>
    <w:link w:val="19"/>
    <w:qFormat/>
    <w:uiPriority w:val="99"/>
    <w:rPr>
      <w:kern w:val="2"/>
      <w:sz w:val="18"/>
      <w:szCs w:val="18"/>
    </w:rPr>
  </w:style>
  <w:style w:type="character" w:customStyle="1" w:styleId="37">
    <w:name w:val="正文缩进 字符"/>
    <w:link w:val="12"/>
    <w:qFormat/>
    <w:locked/>
    <w:uiPriority w:val="0"/>
    <w:rPr>
      <w:rFonts w:ascii="Times New Roman" w:hAnsi="Times New Roman"/>
      <w:kern w:val="2"/>
      <w:sz w:val="21"/>
    </w:rPr>
  </w:style>
  <w:style w:type="character" w:customStyle="1" w:styleId="38">
    <w:name w:val="正文文本缩进 3 字符"/>
    <w:link w:val="20"/>
    <w:qFormat/>
    <w:uiPriority w:val="0"/>
    <w:rPr>
      <w:rFonts w:ascii="Times New Roman" w:hAnsi="Times New Roman"/>
      <w:kern w:val="2"/>
      <w:sz w:val="16"/>
      <w:szCs w:val="16"/>
    </w:rPr>
  </w:style>
  <w:style w:type="character" w:customStyle="1" w:styleId="39">
    <w:name w:val="列出段落 Char"/>
    <w:qFormat/>
    <w:uiPriority w:val="0"/>
  </w:style>
  <w:style w:type="character" w:customStyle="1" w:styleId="40">
    <w:name w:val="批注主题 字符"/>
    <w:link w:val="25"/>
    <w:semiHidden/>
    <w:qFormat/>
    <w:uiPriority w:val="99"/>
    <w:rPr>
      <w:b/>
      <w:bCs/>
      <w:kern w:val="2"/>
      <w:sz w:val="21"/>
      <w:szCs w:val="22"/>
    </w:rPr>
  </w:style>
  <w:style w:type="character" w:customStyle="1" w:styleId="41">
    <w:name w:val="List Paragraph Char"/>
    <w:link w:val="42"/>
    <w:qFormat/>
    <w:locked/>
    <w:uiPriority w:val="34"/>
    <w:rPr>
      <w:kern w:val="2"/>
      <w:sz w:val="21"/>
      <w:szCs w:val="24"/>
    </w:rPr>
  </w:style>
  <w:style w:type="paragraph" w:customStyle="1" w:styleId="42">
    <w:name w:val="列出段落1"/>
    <w:basedOn w:val="1"/>
    <w:link w:val="41"/>
    <w:qFormat/>
    <w:uiPriority w:val="0"/>
    <w:pPr>
      <w:ind w:firstLine="420" w:firstLineChars="200"/>
    </w:pPr>
    <w:rPr>
      <w:szCs w:val="24"/>
    </w:rPr>
  </w:style>
  <w:style w:type="character" w:customStyle="1" w:styleId="43">
    <w:name w:val="列表段落 字符1"/>
    <w:qFormat/>
    <w:uiPriority w:val="34"/>
  </w:style>
  <w:style w:type="character" w:customStyle="1" w:styleId="44">
    <w:name w:val="页脚 字符"/>
    <w:link w:val="18"/>
    <w:qFormat/>
    <w:uiPriority w:val="99"/>
    <w:rPr>
      <w:kern w:val="2"/>
      <w:sz w:val="18"/>
      <w:szCs w:val="18"/>
    </w:rPr>
  </w:style>
  <w:style w:type="character" w:customStyle="1" w:styleId="45">
    <w:name w:val="纯文本 字符"/>
    <w:link w:val="16"/>
    <w:qFormat/>
    <w:uiPriority w:val="0"/>
    <w:rPr>
      <w:rFonts w:ascii="宋体" w:hAnsi="Courier New"/>
      <w:szCs w:val="21"/>
    </w:rPr>
  </w:style>
  <w:style w:type="character" w:customStyle="1" w:styleId="46">
    <w:name w:val="标题 1 字符"/>
    <w:link w:val="2"/>
    <w:qFormat/>
    <w:uiPriority w:val="9"/>
    <w:rPr>
      <w:b/>
      <w:bCs/>
      <w:kern w:val="44"/>
      <w:sz w:val="44"/>
      <w:szCs w:val="44"/>
    </w:rPr>
  </w:style>
  <w:style w:type="character" w:customStyle="1" w:styleId="47">
    <w:name w:val="标题 2 字符"/>
    <w:link w:val="3"/>
    <w:qFormat/>
    <w:uiPriority w:val="9"/>
    <w:rPr>
      <w:rFonts w:ascii="Cambria" w:hAnsi="Cambria"/>
      <w:b/>
      <w:bCs/>
      <w:kern w:val="2"/>
      <w:sz w:val="21"/>
      <w:szCs w:val="21"/>
    </w:rPr>
  </w:style>
  <w:style w:type="character" w:customStyle="1" w:styleId="48">
    <w:name w:val="标题 3 字符"/>
    <w:link w:val="4"/>
    <w:qFormat/>
    <w:uiPriority w:val="9"/>
    <w:rPr>
      <w:rFonts w:ascii="Calibri" w:hAnsi="Calibri"/>
      <w:b/>
      <w:bCs/>
      <w:kern w:val="2"/>
      <w:sz w:val="21"/>
      <w:szCs w:val="21"/>
    </w:rPr>
  </w:style>
  <w:style w:type="character" w:customStyle="1" w:styleId="49">
    <w:name w:val="正文文本缩进 字符"/>
    <w:link w:val="15"/>
    <w:qFormat/>
    <w:uiPriority w:val="0"/>
    <w:rPr>
      <w:rFonts w:ascii="Times New Roman" w:hAnsi="Times New Roman"/>
      <w:kern w:val="2"/>
      <w:sz w:val="21"/>
      <w:szCs w:val="24"/>
    </w:rPr>
  </w:style>
  <w:style w:type="character" w:customStyle="1" w:styleId="50">
    <w:name w:val="批注框文本 字符"/>
    <w:link w:val="17"/>
    <w:semiHidden/>
    <w:qFormat/>
    <w:uiPriority w:val="99"/>
    <w:rPr>
      <w:kern w:val="2"/>
      <w:sz w:val="18"/>
      <w:szCs w:val="18"/>
    </w:rPr>
  </w:style>
  <w:style w:type="character" w:customStyle="1" w:styleId="51">
    <w:name w:val="普通(网站) 字符"/>
    <w:link w:val="23"/>
    <w:qFormat/>
    <w:uiPriority w:val="99"/>
    <w:rPr>
      <w:rFonts w:ascii="宋体" w:hAnsi="宋体" w:cs="宋体"/>
      <w:sz w:val="24"/>
      <w:szCs w:val="24"/>
    </w:rPr>
  </w:style>
  <w:style w:type="character" w:customStyle="1" w:styleId="52">
    <w:name w:val="标题 字符"/>
    <w:link w:val="24"/>
    <w:qFormat/>
    <w:uiPriority w:val="0"/>
    <w:rPr>
      <w:rFonts w:ascii="Cambria" w:hAnsi="Cambria" w:eastAsia="宋体" w:cs="Times New Roman"/>
      <w:b/>
      <w:bCs/>
      <w:sz w:val="32"/>
      <w:szCs w:val="32"/>
    </w:rPr>
  </w:style>
  <w:style w:type="character" w:customStyle="1" w:styleId="53">
    <w:name w:val="纯文本 Char1"/>
    <w:qFormat/>
    <w:uiPriority w:val="0"/>
    <w:rPr>
      <w:rFonts w:ascii="宋体" w:hAnsi="Courier New" w:eastAsia="宋体" w:cs="Times New Roman"/>
      <w:kern w:val="0"/>
      <w:sz w:val="20"/>
      <w:szCs w:val="21"/>
    </w:rPr>
  </w:style>
  <w:style w:type="character" w:customStyle="1" w:styleId="54">
    <w:name w:val="列表段落 字符"/>
    <w:link w:val="55"/>
    <w:qFormat/>
    <w:uiPriority w:val="34"/>
    <w:rPr>
      <w:kern w:val="2"/>
      <w:sz w:val="21"/>
      <w:szCs w:val="22"/>
    </w:rPr>
  </w:style>
  <w:style w:type="paragraph" w:customStyle="1" w:styleId="55">
    <w:name w:val="列表段落1"/>
    <w:basedOn w:val="1"/>
    <w:link w:val="54"/>
    <w:qFormat/>
    <w:uiPriority w:val="34"/>
    <w:pPr>
      <w:ind w:firstLine="420" w:firstLineChars="200"/>
    </w:pPr>
  </w:style>
  <w:style w:type="character" w:customStyle="1" w:styleId="56">
    <w:name w:val="font171"/>
    <w:qFormat/>
    <w:uiPriority w:val="0"/>
    <w:rPr>
      <w:rFonts w:hint="eastAsia" w:ascii="宋体" w:hAnsi="宋体" w:eastAsia="宋体" w:cs="宋体"/>
      <w:color w:val="339966"/>
      <w:sz w:val="20"/>
      <w:szCs w:val="20"/>
      <w:u w:val="none"/>
    </w:rPr>
  </w:style>
  <w:style w:type="character" w:customStyle="1" w:styleId="57">
    <w:name w:val="纯文本 Char"/>
    <w:qFormat/>
    <w:uiPriority w:val="99"/>
    <w:rPr>
      <w:rFonts w:ascii="宋体" w:hAnsi="Courier New" w:cs="Courier New"/>
      <w:kern w:val="2"/>
      <w:sz w:val="21"/>
      <w:szCs w:val="21"/>
    </w:rPr>
  </w:style>
  <w:style w:type="character" w:customStyle="1" w:styleId="58">
    <w:name w:val="批注文字 Char"/>
    <w:qFormat/>
    <w:uiPriority w:val="99"/>
    <w:rPr>
      <w:rFonts w:ascii="Times New Roman" w:hAnsi="Times New Roman" w:eastAsia="宋体" w:cs="Times New Roman"/>
      <w:kern w:val="0"/>
      <w:sz w:val="20"/>
      <w:szCs w:val="20"/>
    </w:rPr>
  </w:style>
  <w:style w:type="character" w:customStyle="1" w:styleId="59">
    <w:name w:val="纯文本 字符1"/>
    <w:qFormat/>
    <w:uiPriority w:val="0"/>
    <w:rPr>
      <w:rFonts w:ascii="宋体" w:hAnsi="Courier New" w:eastAsia="宋体" w:cs="Courier New"/>
      <w:szCs w:val="21"/>
    </w:rPr>
  </w:style>
  <w:style w:type="paragraph" w:customStyle="1" w:styleId="60">
    <w:name w:val="_Style 121"/>
    <w:basedOn w:val="1"/>
    <w:next w:val="55"/>
    <w:qFormat/>
    <w:uiPriority w:val="34"/>
    <w:pPr>
      <w:ind w:firstLine="420" w:firstLineChars="200"/>
    </w:pPr>
  </w:style>
  <w:style w:type="paragraph" w:customStyle="1" w:styleId="61">
    <w:name w:val="样式5"/>
    <w:basedOn w:val="1"/>
    <w:next w:val="9"/>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6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修订2"/>
    <w:semiHidden/>
    <w:qFormat/>
    <w:uiPriority w:val="99"/>
    <w:rPr>
      <w:rFonts w:ascii="Calibri" w:hAnsi="Calibri" w:eastAsia="宋体" w:cs="Times New Roman"/>
      <w:kern w:val="2"/>
      <w:sz w:val="21"/>
      <w:szCs w:val="22"/>
      <w:lang w:val="en-US" w:eastAsia="zh-CN" w:bidi="ar-SA"/>
    </w:rPr>
  </w:style>
  <w:style w:type="paragraph" w:customStyle="1" w:styleId="6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修订1"/>
    <w:semiHidden/>
    <w:qFormat/>
    <w:uiPriority w:val="99"/>
    <w:rPr>
      <w:rFonts w:ascii="Calibri" w:hAnsi="Calibri" w:eastAsia="宋体" w:cs="Times New Roman"/>
      <w:kern w:val="2"/>
      <w:sz w:val="21"/>
      <w:szCs w:val="22"/>
      <w:lang w:val="en-US" w:eastAsia="zh-CN" w:bidi="ar-SA"/>
    </w:rPr>
  </w:style>
  <w:style w:type="paragraph" w:customStyle="1" w:styleId="67">
    <w:name w:val="列表段落2"/>
    <w:basedOn w:val="1"/>
    <w:qFormat/>
    <w:uiPriority w:val="99"/>
    <w:pPr>
      <w:ind w:firstLine="420" w:firstLineChars="200"/>
    </w:pPr>
  </w:style>
  <w:style w:type="paragraph" w:customStyle="1" w:styleId="6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1">
    <w:name w:val="文档正文"/>
    <w:basedOn w:val="1"/>
    <w:qFormat/>
    <w:uiPriority w:val="0"/>
    <w:pPr>
      <w:autoSpaceDE w:val="0"/>
      <w:autoSpaceDN w:val="0"/>
      <w:adjustRightInd w:val="0"/>
      <w:spacing w:line="460" w:lineRule="exact"/>
      <w:ind w:firstLine="567"/>
      <w:jc w:val="left"/>
      <w:textAlignment w:val="baseline"/>
    </w:pPr>
    <w:rPr>
      <w:rFonts w:ascii="Arial" w:hAnsi="Arial" w:eastAsia="Droid Sans Fallback" w:cs="Droid Sans Fallback"/>
      <w:kern w:val="0"/>
      <w:sz w:val="24"/>
    </w:rPr>
  </w:style>
  <w:style w:type="paragraph" w:customStyle="1" w:styleId="7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3">
    <w:name w:val="样式8"/>
    <w:basedOn w:val="1"/>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74">
    <w:name w:val="列表段落11"/>
    <w:basedOn w:val="1"/>
    <w:qFormat/>
    <w:uiPriority w:val="34"/>
    <w:pPr>
      <w:ind w:firstLine="420" w:firstLineChars="200"/>
    </w:pPr>
  </w:style>
  <w:style w:type="paragraph" w:customStyle="1" w:styleId="75">
    <w:name w:val="正文_4"/>
    <w:qFormat/>
    <w:uiPriority w:val="0"/>
    <w:rPr>
      <w:rFonts w:ascii="Times New Roman" w:hAnsi="Times New Roman" w:eastAsia="宋体" w:cs="Times New Roman"/>
      <w:sz w:val="21"/>
      <w:lang w:val="en-US" w:eastAsia="zh-CN" w:bidi="ar-SA"/>
    </w:rPr>
  </w:style>
  <w:style w:type="paragraph" w:customStyle="1" w:styleId="76">
    <w:name w:val="样式"/>
    <w:qFormat/>
    <w:uiPriority w:val="99"/>
    <w:pPr>
      <w:widowControl w:val="0"/>
      <w:autoSpaceDE w:val="0"/>
      <w:autoSpaceDN w:val="0"/>
      <w:adjustRightInd w:val="0"/>
    </w:pPr>
    <w:rPr>
      <w:rFonts w:ascii="Times New Roman" w:hAnsi="Times New Roman" w:eastAsia="宋体" w:cs="Times New Roman"/>
      <w:sz w:val="24"/>
      <w:lang w:val="en-US" w:eastAsia="zh-CN" w:bidi="ar-SA"/>
    </w:rPr>
  </w:style>
  <w:style w:type="paragraph" w:customStyle="1" w:styleId="77">
    <w:name w:val="纯文本_0_0"/>
    <w:basedOn w:val="75"/>
    <w:unhideWhenUsed/>
    <w:qFormat/>
    <w:uiPriority w:val="0"/>
    <w:rPr>
      <w:rFonts w:ascii="宋体" w:hAnsi="Courier New"/>
      <w:sz w:val="20"/>
      <w:szCs w:val="21"/>
    </w:rPr>
  </w:style>
  <w:style w:type="paragraph" w:customStyle="1" w:styleId="78">
    <w:name w:val="样式6"/>
    <w:basedOn w:val="1"/>
    <w:next w:val="10"/>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79">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80">
    <w:name w:val="修订4"/>
    <w:semiHidden/>
    <w:qFormat/>
    <w:uiPriority w:val="99"/>
    <w:rPr>
      <w:rFonts w:ascii="Calibri" w:hAnsi="Calibri" w:eastAsia="宋体" w:cs="Times New Roman"/>
      <w:kern w:val="2"/>
      <w:sz w:val="21"/>
      <w:szCs w:val="22"/>
      <w:lang w:val="en-US" w:eastAsia="zh-CN" w:bidi="ar-SA"/>
    </w:rPr>
  </w:style>
  <w:style w:type="paragraph" w:customStyle="1" w:styleId="81">
    <w:name w:val="_Style 32"/>
    <w:basedOn w:val="1"/>
    <w:next w:val="1"/>
    <w:qFormat/>
    <w:uiPriority w:val="0"/>
    <w:pPr>
      <w:pBdr>
        <w:bottom w:val="single" w:color="auto" w:sz="6" w:space="1"/>
      </w:pBdr>
      <w:jc w:val="center"/>
    </w:pPr>
    <w:rPr>
      <w:rFonts w:ascii="Arial"/>
      <w:vanish/>
      <w:sz w:val="16"/>
    </w:rPr>
  </w:style>
  <w:style w:type="paragraph" w:customStyle="1" w:styleId="82">
    <w:name w:val="样式7"/>
    <w:basedOn w:val="1"/>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83">
    <w:name w:val="列表段落3"/>
    <w:basedOn w:val="1"/>
    <w:qFormat/>
    <w:uiPriority w:val="34"/>
    <w:pPr>
      <w:ind w:firstLine="420" w:firstLineChars="200"/>
    </w:pPr>
  </w:style>
  <w:style w:type="paragraph" w:customStyle="1" w:styleId="84">
    <w:name w:val="Table Paragraph"/>
    <w:basedOn w:val="1"/>
    <w:qFormat/>
    <w:uiPriority w:val="1"/>
    <w:rPr>
      <w:rFonts w:ascii="宋体" w:hAnsi="宋体" w:cs="宋体"/>
      <w:szCs w:val="24"/>
      <w:lang w:val="zh-CN" w:bidi="zh-CN"/>
    </w:rPr>
  </w:style>
  <w:style w:type="paragraph" w:customStyle="1" w:styleId="85">
    <w:name w:val="样式3"/>
    <w:basedOn w:val="1"/>
    <w:next w:val="7"/>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86">
    <w:name w:val="_Style 51"/>
    <w:basedOn w:val="1"/>
    <w:next w:val="55"/>
    <w:qFormat/>
    <w:uiPriority w:val="34"/>
    <w:pPr>
      <w:ind w:firstLine="420" w:firstLineChars="200"/>
    </w:pPr>
    <w:rPr>
      <w:rFonts w:ascii="Times New Roman" w:hAnsi="Times New Roman"/>
    </w:rPr>
  </w:style>
  <w:style w:type="paragraph" w:customStyle="1" w:styleId="8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8">
    <w:name w:val="p0"/>
    <w:basedOn w:val="1"/>
    <w:qFormat/>
    <w:uiPriority w:val="0"/>
    <w:pPr>
      <w:widowControl/>
    </w:pPr>
    <w:rPr>
      <w:rFonts w:ascii="Times New Roman" w:hAnsi="Times New Roman"/>
      <w:kern w:val="0"/>
      <w:szCs w:val="21"/>
    </w:rPr>
  </w:style>
  <w:style w:type="paragraph" w:customStyle="1" w:styleId="89">
    <w:name w:val="样式2"/>
    <w:basedOn w:val="6"/>
    <w:next w:val="1"/>
    <w:qFormat/>
    <w:uiPriority w:val="0"/>
    <w:pPr>
      <w:tabs>
        <w:tab w:val="left" w:pos="420"/>
      </w:tabs>
      <w:autoSpaceDE w:val="0"/>
      <w:autoSpaceDN w:val="0"/>
      <w:adjustRightInd w:val="0"/>
      <w:spacing w:line="360" w:lineRule="auto"/>
      <w:ind w:left="420" w:hanging="420"/>
      <w:jc w:val="left"/>
    </w:pPr>
    <w:rPr>
      <w:rFonts w:hint="eastAsia" w:ascii="宋体" w:hAnsi="宋体"/>
    </w:rPr>
  </w:style>
  <w:style w:type="paragraph" w:customStyle="1" w:styleId="90">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1">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3">
    <w:name w:val="修订3"/>
    <w:semiHidden/>
    <w:qFormat/>
    <w:uiPriority w:val="99"/>
    <w:rPr>
      <w:rFonts w:ascii="Calibri" w:hAnsi="Calibri" w:eastAsia="宋体" w:cs="Times New Roman"/>
      <w:kern w:val="2"/>
      <w:sz w:val="21"/>
      <w:szCs w:val="22"/>
      <w:lang w:val="en-US" w:eastAsia="zh-CN" w:bidi="ar-SA"/>
    </w:rPr>
  </w:style>
  <w:style w:type="paragraph" w:customStyle="1" w:styleId="94">
    <w:name w:val="修订5"/>
    <w:semiHidden/>
    <w:qFormat/>
    <w:uiPriority w:val="99"/>
    <w:rPr>
      <w:rFonts w:ascii="Calibri" w:hAnsi="Calibri" w:eastAsia="宋体" w:cs="Times New Roman"/>
      <w:kern w:val="2"/>
      <w:sz w:val="21"/>
      <w:szCs w:val="22"/>
      <w:lang w:val="en-US" w:eastAsia="zh-CN" w:bidi="ar-SA"/>
    </w:rPr>
  </w:style>
  <w:style w:type="paragraph" w:customStyle="1" w:styleId="95">
    <w:name w:val="样式4"/>
    <w:basedOn w:val="1"/>
    <w:next w:val="8"/>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96">
    <w:name w:val="样式1"/>
    <w:basedOn w:val="1"/>
    <w:qFormat/>
    <w:uiPriority w:val="0"/>
    <w:pPr>
      <w:tabs>
        <w:tab w:val="left" w:pos="420"/>
      </w:tabs>
      <w:autoSpaceDE w:val="0"/>
      <w:autoSpaceDN w:val="0"/>
      <w:adjustRightInd w:val="0"/>
      <w:ind w:left="420" w:hanging="420"/>
      <w:jc w:val="left"/>
    </w:pPr>
    <w:rPr>
      <w:rFonts w:hint="eastAsia" w:ascii="宋体" w:hAnsi="宋体"/>
      <w:b/>
    </w:rPr>
  </w:style>
  <w:style w:type="paragraph" w:customStyle="1" w:styleId="97">
    <w:name w:val="修订6"/>
    <w:unhideWhenUsed/>
    <w:qFormat/>
    <w:uiPriority w:val="99"/>
    <w:rPr>
      <w:rFonts w:ascii="Calibri" w:hAnsi="Calibri" w:eastAsia="宋体" w:cs="Times New Roman"/>
      <w:kern w:val="2"/>
      <w:sz w:val="21"/>
      <w:szCs w:val="22"/>
      <w:lang w:val="en-US" w:eastAsia="zh-CN" w:bidi="ar-SA"/>
    </w:rPr>
  </w:style>
  <w:style w:type="paragraph" w:styleId="98">
    <w:name w:val="List Paragraph"/>
    <w:basedOn w:val="1"/>
    <w:unhideWhenUsed/>
    <w:qFormat/>
    <w:uiPriority w:val="34"/>
    <w:pPr>
      <w:ind w:firstLine="420" w:firstLineChars="200"/>
    </w:pPr>
  </w:style>
  <w:style w:type="paragraph" w:customStyle="1" w:styleId="99">
    <w:name w:val="修订7"/>
    <w:hidden/>
    <w:semiHidden/>
    <w:qFormat/>
    <w:uiPriority w:val="99"/>
    <w:rPr>
      <w:rFonts w:ascii="Calibri" w:hAnsi="Calibri" w:eastAsia="宋体" w:cs="Times New Roman"/>
      <w:kern w:val="2"/>
      <w:sz w:val="21"/>
      <w:szCs w:val="22"/>
      <w:lang w:val="en-US" w:eastAsia="zh-CN" w:bidi="ar-SA"/>
    </w:rPr>
  </w:style>
  <w:style w:type="character" w:customStyle="1" w:styleId="100">
    <w:name w:val="标题 4 字符"/>
    <w:basedOn w:val="29"/>
    <w:link w:val="5"/>
    <w:qFormat/>
    <w:uiPriority w:val="9"/>
    <w:rPr>
      <w:rFonts w:asciiTheme="majorHAnsi" w:hAnsiTheme="majorHAnsi" w:eastAsiaTheme="majorEastAsia" w:cstheme="majorBidi"/>
      <w:b/>
      <w:bCs/>
      <w:kern w:val="2"/>
      <w:sz w:val="21"/>
      <w:szCs w:val="21"/>
    </w:rPr>
  </w:style>
  <w:style w:type="character" w:customStyle="1" w:styleId="101">
    <w:name w:val="font01"/>
    <w:basedOn w:val="29"/>
    <w:qFormat/>
    <w:uiPriority w:val="0"/>
    <w:rPr>
      <w:rFonts w:ascii="Calibri" w:hAnsi="Calibri" w:cs="Calibri"/>
      <w:color w:val="000000"/>
      <w:sz w:val="21"/>
      <w:szCs w:val="21"/>
      <w:u w:val="none"/>
    </w:rPr>
  </w:style>
  <w:style w:type="paragraph" w:customStyle="1" w:styleId="102">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103">
    <w:name w:val="修订8"/>
    <w:hidden/>
    <w:semiHidden/>
    <w:qFormat/>
    <w:uiPriority w:val="99"/>
    <w:rPr>
      <w:rFonts w:ascii="Calibri" w:hAnsi="Calibri" w:eastAsia="宋体" w:cs="Times New Roman"/>
      <w:kern w:val="2"/>
      <w:sz w:val="21"/>
      <w:szCs w:val="22"/>
      <w:lang w:val="en-US" w:eastAsia="zh-CN" w:bidi="ar-SA"/>
    </w:rPr>
  </w:style>
  <w:style w:type="paragraph" w:customStyle="1" w:styleId="104">
    <w:name w:val="修订9"/>
    <w:hidden/>
    <w:semiHidden/>
    <w:qFormat/>
    <w:uiPriority w:val="99"/>
    <w:rPr>
      <w:rFonts w:ascii="Calibri" w:hAnsi="Calibri" w:eastAsia="宋体" w:cs="Times New Roman"/>
      <w:kern w:val="2"/>
      <w:sz w:val="21"/>
      <w:szCs w:val="22"/>
      <w:lang w:val="en-US" w:eastAsia="zh-CN" w:bidi="ar-SA"/>
    </w:rPr>
  </w:style>
  <w:style w:type="character" w:customStyle="1" w:styleId="105">
    <w:name w:val="一级标题 字符"/>
    <w:link w:val="106"/>
    <w:qFormat/>
    <w:uiPriority w:val="0"/>
    <w:rPr>
      <w:rFonts w:ascii="黑体" w:hAnsi="宋体" w:eastAsia="黑体"/>
      <w:kern w:val="2"/>
      <w:sz w:val="30"/>
      <w:szCs w:val="30"/>
    </w:rPr>
  </w:style>
  <w:style w:type="paragraph" w:customStyle="1" w:styleId="106">
    <w:name w:val="一级标题"/>
    <w:basedOn w:val="1"/>
    <w:link w:val="105"/>
    <w:qFormat/>
    <w:uiPriority w:val="0"/>
    <w:pPr>
      <w:ind w:left="420" w:hanging="420"/>
      <w:jc w:val="left"/>
      <w:outlineLvl w:val="0"/>
    </w:pPr>
    <w:rPr>
      <w:rFonts w:ascii="黑体" w:hAnsi="宋体" w:eastAsia="黑体"/>
      <w:sz w:val="30"/>
      <w:szCs w:val="30"/>
    </w:rPr>
  </w:style>
  <w:style w:type="character" w:customStyle="1" w:styleId="107">
    <w:name w:val="三级标题 字符"/>
    <w:link w:val="108"/>
    <w:qFormat/>
    <w:uiPriority w:val="0"/>
    <w:rPr>
      <w:rFonts w:ascii="仿宋_GB2312" w:hAnsi="仿宋" w:eastAsia="仿宋_GB2312"/>
      <w:b/>
      <w:kern w:val="2"/>
      <w:sz w:val="28"/>
      <w:szCs w:val="28"/>
    </w:rPr>
  </w:style>
  <w:style w:type="paragraph" w:customStyle="1" w:styleId="108">
    <w:name w:val="三级标题"/>
    <w:basedOn w:val="1"/>
    <w:link w:val="107"/>
    <w:qFormat/>
    <w:uiPriority w:val="0"/>
    <w:pPr>
      <w:numPr>
        <w:ilvl w:val="2"/>
        <w:numId w:val="2"/>
      </w:numPr>
      <w:jc w:val="left"/>
      <w:outlineLvl w:val="2"/>
    </w:pPr>
    <w:rPr>
      <w:rFonts w:ascii="仿宋_GB2312" w:hAnsi="仿宋" w:eastAsia="仿宋_GB2312"/>
      <w:b/>
      <w:sz w:val="28"/>
      <w:szCs w:val="28"/>
    </w:rPr>
  </w:style>
  <w:style w:type="paragraph" w:customStyle="1" w:styleId="109">
    <w:name w:val="Normal Indent1"/>
    <w:basedOn w:val="1"/>
    <w:qFormat/>
    <w:uiPriority w:val="0"/>
    <w:pPr>
      <w:widowControl/>
      <w:ind w:firstLine="420"/>
      <w:jc w:val="left"/>
    </w:pPr>
    <w:rPr>
      <w:rFonts w:ascii="Times New Roman" w:hAnsi="Times New Roman"/>
      <w:kern w:val="0"/>
      <w:szCs w:val="20"/>
    </w:rPr>
  </w:style>
  <w:style w:type="paragraph" w:customStyle="1" w:styleId="110">
    <w:name w:val="正文正"/>
    <w:basedOn w:val="1"/>
    <w:qFormat/>
    <w:uiPriority w:val="0"/>
    <w:pPr>
      <w:spacing w:line="560" w:lineRule="exact"/>
      <w:ind w:firstLine="561"/>
    </w:pPr>
    <w:rPr>
      <w:rFonts w:ascii="Times New Roman" w:hAnsi="Times New Roman" w:eastAsia="仿宋_GB2312"/>
      <w:sz w:val="28"/>
    </w:rPr>
  </w:style>
  <w:style w:type="character" w:customStyle="1" w:styleId="111">
    <w:name w:val="信息标题 字符"/>
    <w:basedOn w:val="29"/>
    <w:link w:val="22"/>
    <w:qFormat/>
    <w:uiPriority w:val="0"/>
    <w:rPr>
      <w:rFonts w:ascii="Calibri Light" w:hAnsi="Calibri Light" w:eastAsia="宋体" w:cs="Times New Roman"/>
      <w:kern w:val="2"/>
      <w:sz w:val="24"/>
      <w:szCs w:val="24"/>
      <w:shd w:val="pct20" w:color="auto" w:fill="auto"/>
    </w:rPr>
  </w:style>
  <w:style w:type="character" w:customStyle="1" w:styleId="112">
    <w:name w:val="正文文本 字符"/>
    <w:basedOn w:val="29"/>
    <w:link w:val="14"/>
    <w:qFormat/>
    <w:uiPriority w:val="0"/>
    <w:rPr>
      <w:rFonts w:hint="default" w:ascii="Times New Roman" w:hAnsi="Times New Roman" w:eastAsia="宋体" w:cs="Times New Roman"/>
      <w:kern w:val="2"/>
      <w:sz w:val="21"/>
      <w:szCs w:val="24"/>
    </w:rPr>
  </w:style>
  <w:style w:type="character" w:customStyle="1" w:styleId="113">
    <w:name w:val="font51"/>
    <w:basedOn w:val="29"/>
    <w:qFormat/>
    <w:uiPriority w:val="0"/>
    <w:rPr>
      <w:rFonts w:hint="eastAsia" w:ascii="宋体" w:hAnsi="宋体" w:eastAsia="宋体" w:cs="宋体"/>
      <w:b/>
      <w:bCs/>
      <w:color w:val="auto"/>
      <w:sz w:val="24"/>
      <w:szCs w:val="24"/>
      <w:u w:val="none"/>
    </w:rPr>
  </w:style>
  <w:style w:type="character" w:customStyle="1" w:styleId="114">
    <w:name w:val="font61"/>
    <w:basedOn w:val="29"/>
    <w:qFormat/>
    <w:uiPriority w:val="0"/>
    <w:rPr>
      <w:rFonts w:ascii="宋体" w:hAnsi="宋体" w:eastAsia="宋体" w:cs="宋体"/>
      <w:color w:val="auto"/>
      <w:sz w:val="24"/>
      <w:szCs w:val="24"/>
      <w:u w:val="none"/>
    </w:rPr>
  </w:style>
  <w:style w:type="character" w:customStyle="1" w:styleId="115">
    <w:name w:val="font71"/>
    <w:basedOn w:val="29"/>
    <w:qFormat/>
    <w:uiPriority w:val="0"/>
    <w:rPr>
      <w:rFonts w:ascii="Arial" w:hAnsi="Arial" w:cs="Arial"/>
      <w:color w:val="auto"/>
      <w:sz w:val="24"/>
      <w:szCs w:val="24"/>
      <w:u w:val="none"/>
    </w:rPr>
  </w:style>
  <w:style w:type="character" w:customStyle="1" w:styleId="116">
    <w:name w:val="font81"/>
    <w:basedOn w:val="29"/>
    <w:qFormat/>
    <w:uiPriority w:val="0"/>
    <w:rPr>
      <w:rFonts w:ascii="东文宋体" w:hAnsi="东文宋体" w:eastAsia="东文宋体" w:cs="东文宋体"/>
      <w:color w:val="auto"/>
      <w:sz w:val="24"/>
      <w:szCs w:val="24"/>
      <w:u w:val="none"/>
    </w:rPr>
  </w:style>
  <w:style w:type="character" w:customStyle="1" w:styleId="117">
    <w:name w:val="font91"/>
    <w:basedOn w:val="29"/>
    <w:qFormat/>
    <w:uiPriority w:val="0"/>
    <w:rPr>
      <w:rFonts w:ascii="微软雅黑" w:hAnsi="微软雅黑" w:eastAsia="微软雅黑" w:cs="微软雅黑"/>
      <w:b/>
      <w:bCs/>
      <w:color w:val="auto"/>
      <w:sz w:val="24"/>
      <w:szCs w:val="24"/>
      <w:u w:val="none"/>
    </w:rPr>
  </w:style>
  <w:style w:type="paragraph" w:customStyle="1" w:styleId="118">
    <w:name w:val="msolistparagraph"/>
    <w:basedOn w:val="1"/>
    <w:qFormat/>
    <w:uiPriority w:val="0"/>
    <w:pPr>
      <w:ind w:firstLine="420" w:firstLineChars="200"/>
    </w:pPr>
    <w:rPr>
      <w:kern w:val="0"/>
      <w:sz w:val="20"/>
    </w:rPr>
  </w:style>
  <w:style w:type="character" w:customStyle="1" w:styleId="119">
    <w:name w:val="正文文本首行缩进 字符"/>
    <w:qFormat/>
    <w:uiPriority w:val="0"/>
    <w:rPr>
      <w:rFonts w:hint="default" w:ascii="Verdana" w:hAnsi="Verdana" w:cs="Verdana"/>
      <w:b/>
      <w:i/>
      <w:iCs/>
      <w:color w:val="000000"/>
      <w:kern w:val="2"/>
      <w:sz w:val="21"/>
      <w:szCs w:val="22"/>
    </w:rPr>
  </w:style>
  <w:style w:type="paragraph" w:customStyle="1" w:styleId="120">
    <w:name w:val="封面2"/>
    <w:basedOn w:val="1"/>
    <w:qFormat/>
    <w:uiPriority w:val="0"/>
    <w:pPr>
      <w:spacing w:line="360" w:lineRule="auto"/>
      <w:jc w:val="center"/>
    </w:pPr>
    <w:rPr>
      <w:rFonts w:hint="eastAsia" w:ascii="黑体" w:hAnsi="宋体" w:eastAsia="黑体"/>
      <w:b/>
      <w:spacing w:val="-30"/>
      <w:sz w:val="96"/>
    </w:rPr>
  </w:style>
  <w:style w:type="character" w:customStyle="1" w:styleId="121">
    <w:name w:val="font11"/>
    <w:basedOn w:val="29"/>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14178</Words>
  <Characters>14492</Characters>
  <Lines>114</Lines>
  <Paragraphs>32</Paragraphs>
  <TotalTime>0</TotalTime>
  <ScaleCrop>false</ScaleCrop>
  <LinksUpToDate>false</LinksUpToDate>
  <CharactersWithSpaces>15665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2024-01-13T06:52:00Z</dcterms:created>
  <dc:creator>用户</dc:creator>
  <cp:lastModifiedBy>Administrator</cp:lastModifiedBy>
  <cp:lastPrinted>2024-12-09T06:27:00Z</cp:lastPrinted>
  <dcterms:modified xsi:type="dcterms:W3CDTF">2024-12-17T00:58:35Z</dcterms:modified>
  <dc:title>竞价文件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2126DC2B4E4B40B7B57CD4AFF80E9A7A_13</vt:lpwstr>
  </property>
</Properties>
</file>