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46032">
      <w:pPr>
        <w:rPr>
          <w:rFonts w:ascii="宋体" w:hAnsi="宋体"/>
        </w:rPr>
      </w:pPr>
    </w:p>
    <w:p w14:paraId="22CB3169">
      <w:pPr>
        <w:spacing w:line="360" w:lineRule="auto"/>
        <w:jc w:val="center"/>
        <w:rPr>
          <w:rFonts w:ascii="宋体" w:hAnsi="宋体"/>
          <w:szCs w:val="21"/>
        </w:rPr>
      </w:pPr>
    </w:p>
    <w:p w14:paraId="68335B6A">
      <w:pPr>
        <w:spacing w:line="360" w:lineRule="auto"/>
        <w:jc w:val="center"/>
        <w:rPr>
          <w:rFonts w:ascii="宋体" w:hAnsi="宋体"/>
          <w:szCs w:val="21"/>
        </w:rPr>
      </w:pPr>
    </w:p>
    <w:p w14:paraId="1546DC49">
      <w:pPr>
        <w:jc w:val="center"/>
        <w:rPr>
          <w:rFonts w:ascii="宋体" w:hAnsi="宋体"/>
          <w:szCs w:val="21"/>
        </w:rPr>
      </w:pPr>
    </w:p>
    <w:p w14:paraId="5A7D89C6">
      <w:pPr>
        <w:snapToGrid w:val="0"/>
        <w:spacing w:before="156" w:beforeLines="50"/>
        <w:jc w:val="center"/>
        <w:rPr>
          <w:rFonts w:ascii="宋体" w:hAnsi="宋体"/>
          <w:b/>
          <w:szCs w:val="21"/>
        </w:rPr>
      </w:pPr>
    </w:p>
    <w:p w14:paraId="1D1B660C">
      <w:pPr>
        <w:snapToGrid w:val="0"/>
        <w:spacing w:before="156" w:beforeLines="50"/>
        <w:jc w:val="center"/>
        <w:rPr>
          <w:rFonts w:ascii="宋体" w:hAnsi="宋体"/>
          <w:b/>
          <w:sz w:val="84"/>
          <w:szCs w:val="84"/>
        </w:rPr>
      </w:pPr>
      <w:r>
        <w:rPr>
          <w:rFonts w:hint="eastAsia" w:ascii="宋体" w:hAnsi="宋体"/>
          <w:b/>
          <w:sz w:val="84"/>
          <w:szCs w:val="84"/>
        </w:rPr>
        <w:t>零散采购文件</w:t>
      </w:r>
    </w:p>
    <w:p w14:paraId="3F268A2A">
      <w:pPr>
        <w:spacing w:line="360" w:lineRule="auto"/>
        <w:jc w:val="center"/>
        <w:rPr>
          <w:rFonts w:ascii="宋体" w:hAnsi="宋体"/>
          <w:szCs w:val="21"/>
        </w:rPr>
      </w:pPr>
    </w:p>
    <w:p w14:paraId="448F42C0">
      <w:pPr>
        <w:spacing w:line="360" w:lineRule="auto"/>
        <w:jc w:val="center"/>
        <w:rPr>
          <w:rFonts w:ascii="宋体" w:hAnsi="宋体"/>
          <w:szCs w:val="21"/>
        </w:rPr>
      </w:pPr>
    </w:p>
    <w:p w14:paraId="4700A341">
      <w:pPr>
        <w:spacing w:line="360" w:lineRule="auto"/>
        <w:jc w:val="center"/>
        <w:rPr>
          <w:rFonts w:ascii="宋体" w:hAnsi="宋体"/>
          <w:szCs w:val="21"/>
        </w:rPr>
      </w:pPr>
    </w:p>
    <w:p w14:paraId="7E83D6D7">
      <w:pPr>
        <w:spacing w:line="360" w:lineRule="auto"/>
        <w:jc w:val="center"/>
        <w:rPr>
          <w:rFonts w:ascii="宋体" w:hAnsi="宋体"/>
          <w:szCs w:val="21"/>
        </w:rPr>
      </w:pPr>
    </w:p>
    <w:p w14:paraId="22D5FB55">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14:paraId="06179DDC">
      <w:pPr>
        <w:spacing w:line="360" w:lineRule="auto"/>
        <w:ind w:left="1400" w:hanging="1400" w:hangingChars="500"/>
        <w:jc w:val="left"/>
        <w:rPr>
          <w:rFonts w:hint="eastAsia" w:ascii="宋体" w:hAnsi="宋体" w:eastAsia="宋体"/>
          <w:b/>
          <w:bCs/>
          <w:sz w:val="28"/>
          <w:szCs w:val="32"/>
          <w:lang w:eastAsia="zh-CN"/>
        </w:rPr>
      </w:pPr>
      <w:r>
        <w:rPr>
          <w:rFonts w:ascii="宋体" w:hAnsi="宋体"/>
          <w:b/>
          <w:bCs/>
          <w:sz w:val="28"/>
          <w:szCs w:val="32"/>
        </w:rPr>
        <w:t>项目名称：</w:t>
      </w:r>
      <w:bookmarkStart w:id="4" w:name="_GoBack"/>
      <w:bookmarkEnd w:id="4"/>
      <w:r>
        <w:rPr>
          <w:rFonts w:hint="eastAsia" w:ascii="宋体" w:hAnsi="宋体"/>
          <w:b/>
          <w:bCs/>
          <w:sz w:val="28"/>
          <w:szCs w:val="32"/>
          <w:u w:val="single"/>
          <w:lang w:eastAsia="zh-CN"/>
        </w:rPr>
        <w:t>广东省广裕集团阳春实业有限公司2025年零星维修服务采购</w:t>
      </w:r>
    </w:p>
    <w:p w14:paraId="530FBA51">
      <w:pPr>
        <w:spacing w:line="360" w:lineRule="auto"/>
        <w:jc w:val="left"/>
        <w:rPr>
          <w:rFonts w:ascii="宋体" w:hAnsi="宋体"/>
          <w:b/>
          <w:bCs/>
          <w:szCs w:val="21"/>
          <w:u w:val="single"/>
        </w:rPr>
      </w:pPr>
    </w:p>
    <w:p w14:paraId="1D6B9483">
      <w:pPr>
        <w:autoSpaceDE w:val="0"/>
        <w:autoSpaceDN w:val="0"/>
        <w:adjustRightInd w:val="0"/>
        <w:snapToGrid w:val="0"/>
        <w:spacing w:before="156" w:beforeLines="50" w:after="156" w:afterLines="50" w:line="360" w:lineRule="auto"/>
        <w:jc w:val="center"/>
        <w:rPr>
          <w:rFonts w:ascii="宋体" w:hAnsi="宋体" w:cs="华文中宋"/>
          <w:szCs w:val="21"/>
        </w:rPr>
      </w:pPr>
    </w:p>
    <w:p w14:paraId="432D2C53">
      <w:pPr>
        <w:autoSpaceDE w:val="0"/>
        <w:autoSpaceDN w:val="0"/>
        <w:adjustRightInd w:val="0"/>
        <w:snapToGrid w:val="0"/>
        <w:spacing w:before="156" w:beforeLines="50" w:after="156" w:afterLines="50" w:line="360" w:lineRule="auto"/>
        <w:jc w:val="center"/>
        <w:rPr>
          <w:rFonts w:ascii="宋体" w:hAnsi="宋体" w:cs="华文中宋"/>
          <w:szCs w:val="21"/>
        </w:rPr>
      </w:pPr>
    </w:p>
    <w:p w14:paraId="370A319D">
      <w:pPr>
        <w:autoSpaceDE w:val="0"/>
        <w:autoSpaceDN w:val="0"/>
        <w:adjustRightInd w:val="0"/>
        <w:snapToGrid w:val="0"/>
        <w:spacing w:before="156" w:beforeLines="50" w:after="156" w:afterLines="50" w:line="360" w:lineRule="auto"/>
        <w:jc w:val="center"/>
        <w:rPr>
          <w:rFonts w:ascii="宋体" w:hAnsi="宋体" w:cs="华文中宋"/>
          <w:szCs w:val="21"/>
        </w:rPr>
      </w:pPr>
    </w:p>
    <w:p w14:paraId="1D1E1620">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广东省阳春监狱</w:t>
      </w:r>
    </w:p>
    <w:p w14:paraId="2643850C">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云采链（广州）信息科技有限公司</w:t>
      </w:r>
    </w:p>
    <w:p w14:paraId="0753D26A">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二零二四年十</w:t>
      </w:r>
      <w:r>
        <w:rPr>
          <w:rFonts w:hint="eastAsia" w:ascii="宋体" w:hAnsi="宋体"/>
          <w:b/>
          <w:bCs/>
          <w:sz w:val="28"/>
          <w:szCs w:val="32"/>
          <w:lang w:val="en-US" w:eastAsia="zh-CN"/>
        </w:rPr>
        <w:t>二</w:t>
      </w:r>
      <w:r>
        <w:rPr>
          <w:rFonts w:ascii="宋体" w:hAnsi="宋体"/>
          <w:b/>
          <w:bCs/>
          <w:sz w:val="28"/>
          <w:szCs w:val="32"/>
        </w:rPr>
        <w:t>月</w:t>
      </w:r>
    </w:p>
    <w:p w14:paraId="35BBD0B3">
      <w:pPr>
        <w:rPr>
          <w:rFonts w:ascii="宋体" w:hAnsi="宋体"/>
        </w:rPr>
      </w:pPr>
    </w:p>
    <w:p w14:paraId="0142329B">
      <w:pPr>
        <w:pStyle w:val="24"/>
        <w:autoSpaceDE w:val="0"/>
        <w:autoSpaceDN w:val="0"/>
        <w:adjustRightInd w:val="0"/>
        <w:spacing w:before="0" w:after="0" w:line="360" w:lineRule="auto"/>
        <w:rPr>
          <w:rFonts w:ascii="宋体" w:hAnsi="宋体"/>
        </w:rPr>
      </w:pPr>
      <w:r>
        <w:rPr>
          <w:rFonts w:ascii="宋体" w:hAnsi="宋体"/>
          <w:sz w:val="21"/>
          <w:szCs w:val="21"/>
        </w:rPr>
        <w:br w:type="page"/>
      </w:r>
      <w:r>
        <w:rPr>
          <w:rFonts w:hint="eastAsia" w:ascii="宋体" w:hAnsi="宋体"/>
          <w:lang w:val="zh-CN"/>
        </w:rPr>
        <w:t>第一章 零散采购须知</w:t>
      </w:r>
    </w:p>
    <w:p w14:paraId="639C1409">
      <w:pPr>
        <w:spacing w:line="360" w:lineRule="auto"/>
        <w:ind w:left="630" w:leftChars="100" w:hanging="420" w:hangingChars="20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广东省广裕集团阳春实业有限公司2025年零星维修服务采购</w:t>
      </w:r>
    </w:p>
    <w:p w14:paraId="75B99228">
      <w:pPr>
        <w:pStyle w:val="23"/>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本项目通过云采链线上采购一体化平台进行零散采购，参与项目的供应商必须登录平台进行注册，注册成功后方可参与项目。</w:t>
      </w:r>
    </w:p>
    <w:p w14:paraId="6B28FB9E">
      <w:pPr>
        <w:pStyle w:val="23"/>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语言要求</w:t>
      </w:r>
    </w:p>
    <w:p w14:paraId="1E49DC9A">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2A0D1B2">
      <w:pPr>
        <w:pStyle w:val="23"/>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在云采链平台参与零散采购项目后放弃成交资格超过三次（含三次）的供应商连同该供应商同一法人名下所有公司将被列入平台黑名单，永久不得参与平台的零散采购项目。</w:t>
      </w:r>
    </w:p>
    <w:p w14:paraId="3E9953A9">
      <w:pPr>
        <w:pStyle w:val="23"/>
        <w:widowControl w:val="0"/>
        <w:numPr>
          <w:ilvl w:val="0"/>
          <w:numId w:val="2"/>
        </w:numPr>
        <w:spacing w:before="0" w:beforeAutospacing="0" w:after="0" w:afterAutospacing="0" w:line="360" w:lineRule="auto"/>
        <w:ind w:left="630" w:leftChars="100" w:hanging="420" w:hangingChars="200"/>
        <w:jc w:val="both"/>
        <w:rPr>
          <w:sz w:val="21"/>
          <w:szCs w:val="21"/>
        </w:rPr>
      </w:pPr>
      <w:r>
        <w:rPr>
          <w:rFonts w:hint="eastAsia"/>
          <w:b/>
          <w:bCs/>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参与采购人的零散采购项目。</w:t>
      </w:r>
    </w:p>
    <w:p w14:paraId="1B2B4480">
      <w:pPr>
        <w:pStyle w:val="23"/>
        <w:widowControl w:val="0"/>
        <w:numPr>
          <w:ilvl w:val="0"/>
          <w:numId w:val="2"/>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零散采购须知</w:t>
      </w:r>
    </w:p>
    <w:p w14:paraId="65EFAEA0">
      <w:pPr>
        <w:pStyle w:val="23"/>
        <w:widowControl w:val="0"/>
        <w:numPr>
          <w:ilvl w:val="0"/>
          <w:numId w:val="3"/>
        </w:numPr>
        <w:spacing w:before="0" w:beforeAutospacing="0" w:after="0" w:afterAutospacing="0" w:line="360" w:lineRule="auto"/>
        <w:ind w:left="630" w:leftChars="100" w:hanging="420" w:hangingChars="200"/>
        <w:jc w:val="both"/>
        <w:rPr>
          <w:b/>
          <w:sz w:val="21"/>
          <w:szCs w:val="21"/>
        </w:rPr>
      </w:pPr>
      <w:r>
        <w:rPr>
          <w:rStyle w:val="31"/>
          <w:rFonts w:hint="eastAsia"/>
          <w:kern w:val="2"/>
          <w:sz w:val="21"/>
          <w:szCs w:val="21"/>
          <w:lang w:bidi="ar"/>
        </w:rPr>
        <w:t>零散采购说明</w:t>
      </w:r>
    </w:p>
    <w:p w14:paraId="370B1EF2">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参与项目的供应商应承担所有与准备和参加项目有关的费用，不</w:t>
      </w:r>
      <w:r>
        <w:rPr>
          <w:rFonts w:hint="eastAsia"/>
          <w:kern w:val="2"/>
          <w:sz w:val="21"/>
          <w:szCs w:val="21"/>
          <w:lang w:eastAsia="zh-TW" w:bidi="ar"/>
        </w:rPr>
        <w:t>论</w:t>
      </w:r>
      <w:r>
        <w:rPr>
          <w:rFonts w:hint="eastAsia"/>
          <w:kern w:val="2"/>
          <w:sz w:val="21"/>
          <w:szCs w:val="21"/>
          <w:lang w:bidi="ar"/>
        </w:rPr>
        <w:t>项目</w:t>
      </w:r>
      <w:r>
        <w:rPr>
          <w:rFonts w:hint="eastAsia"/>
          <w:kern w:val="2"/>
          <w:sz w:val="21"/>
          <w:szCs w:val="21"/>
          <w:lang w:eastAsia="zh-TW" w:bidi="ar"/>
        </w:rPr>
        <w:t>的结果如何</w:t>
      </w:r>
      <w:r>
        <w:rPr>
          <w:rFonts w:hint="eastAsia"/>
          <w:kern w:val="2"/>
          <w:sz w:val="21"/>
          <w:szCs w:val="21"/>
          <w:lang w:bidi="ar"/>
        </w:rPr>
        <w:t>，采购</w:t>
      </w:r>
      <w:r>
        <w:rPr>
          <w:rFonts w:hint="eastAsia"/>
          <w:kern w:val="2"/>
          <w:sz w:val="21"/>
          <w:szCs w:val="21"/>
          <w:lang w:eastAsia="zh-TW" w:bidi="ar"/>
        </w:rPr>
        <w:t>人</w:t>
      </w:r>
      <w:r>
        <w:rPr>
          <w:rFonts w:hint="eastAsia"/>
          <w:kern w:val="2"/>
          <w:sz w:val="21"/>
          <w:szCs w:val="21"/>
          <w:lang w:bidi="ar"/>
        </w:rPr>
        <w:t>和</w:t>
      </w:r>
      <w:r>
        <w:rPr>
          <w:rFonts w:hint="eastAsia"/>
          <w:kern w:val="2"/>
          <w:sz w:val="21"/>
          <w:szCs w:val="21"/>
          <w:lang w:eastAsia="zh-TW" w:bidi="ar"/>
        </w:rPr>
        <w:t>代理机构均无义务和责任承担这些费用</w:t>
      </w:r>
      <w:r>
        <w:rPr>
          <w:rFonts w:hint="eastAsia"/>
          <w:kern w:val="2"/>
          <w:sz w:val="21"/>
          <w:szCs w:val="21"/>
          <w:lang w:bidi="ar"/>
        </w:rPr>
        <w:t>。</w:t>
      </w:r>
    </w:p>
    <w:p w14:paraId="40AEF631">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供应商必须按</w:t>
      </w:r>
      <w:r>
        <w:rPr>
          <w:rFonts w:hint="eastAsia"/>
          <w:kern w:val="2"/>
          <w:sz w:val="21"/>
          <w:szCs w:val="21"/>
          <w:lang w:bidi="ar"/>
        </w:rPr>
        <w:t>项目</w:t>
      </w:r>
      <w:r>
        <w:rPr>
          <w:rFonts w:hint="eastAsia"/>
          <w:bCs/>
          <w:kern w:val="2"/>
          <w:sz w:val="21"/>
          <w:szCs w:val="21"/>
          <w:lang w:bidi="ar"/>
        </w:rPr>
        <w:t>附件的格式填写，不得随意增加或删除表格内容。除单价、金额或项目要求填写的内容外，不得擅自改动</w:t>
      </w:r>
      <w:r>
        <w:rPr>
          <w:rFonts w:hint="eastAsia"/>
          <w:kern w:val="2"/>
          <w:sz w:val="21"/>
          <w:szCs w:val="21"/>
          <w:lang w:bidi="ar"/>
        </w:rPr>
        <w:t>项目</w:t>
      </w:r>
      <w:r>
        <w:rPr>
          <w:rFonts w:hint="eastAsia"/>
          <w:bCs/>
          <w:kern w:val="2"/>
          <w:sz w:val="21"/>
          <w:szCs w:val="21"/>
          <w:lang w:bidi="ar"/>
        </w:rPr>
        <w:t>附件内容，否则将有可能影响成交结果，不推荐为成交候选人。</w:t>
      </w:r>
    </w:p>
    <w:p w14:paraId="13278C32">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val="zh-CN" w:bidi="ar"/>
        </w:rPr>
        <w:t>供应商需对用户需求书的所有条款进行整体响应，用户需求书条款若有一条负偏离或不响应，</w:t>
      </w:r>
      <w:r>
        <w:rPr>
          <w:rFonts w:hint="eastAsia"/>
          <w:bCs/>
          <w:kern w:val="2"/>
          <w:sz w:val="21"/>
          <w:szCs w:val="21"/>
          <w:lang w:bidi="ar"/>
        </w:rPr>
        <w:t>不推荐为成交候选人</w:t>
      </w:r>
      <w:r>
        <w:rPr>
          <w:rFonts w:hint="eastAsia"/>
          <w:kern w:val="2"/>
          <w:sz w:val="21"/>
          <w:szCs w:val="21"/>
          <w:lang w:val="zh-CN" w:bidi="ar"/>
        </w:rPr>
        <w:t>。</w:t>
      </w:r>
    </w:p>
    <w:p w14:paraId="6F3A1E32">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若成交供应商自身原因无法完成本项目，则采购人有权利保留追究责任。</w:t>
      </w:r>
    </w:p>
    <w:p w14:paraId="23A561AC">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成交供应商因自身原因被取消成交资格，采购人可重新启动采购或按项目公告规定顺延推选符合要求的供应商作为成交人。</w:t>
      </w:r>
    </w:p>
    <w:p w14:paraId="1AA0C08E">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若本项目项目采购失败，采购人将重新采购，届时采购人有权根据项目具体情况，决定重新采购项目的采购方式。</w:t>
      </w:r>
    </w:p>
    <w:p w14:paraId="2407BC7D">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成交供应商若无正当理由恶意放弃成交资格，采购人有权将拒绝其参加本项目重新组织的项目采购活动。</w:t>
      </w:r>
    </w:p>
    <w:p w14:paraId="57D6C407">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652B185B">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eastAsia="zh-TW" w:bidi="ar"/>
        </w:rPr>
        <w:t>供应商向我司咨询的有关项目事项，一切以</w:t>
      </w:r>
      <w:r>
        <w:rPr>
          <w:rFonts w:hint="eastAsia"/>
          <w:kern w:val="2"/>
          <w:sz w:val="21"/>
          <w:szCs w:val="21"/>
          <w:lang w:bidi="ar"/>
        </w:rPr>
        <w:t>项目文件</w:t>
      </w:r>
      <w:r>
        <w:rPr>
          <w:rFonts w:hint="eastAsia"/>
          <w:kern w:val="2"/>
          <w:sz w:val="21"/>
          <w:szCs w:val="21"/>
          <w:lang w:eastAsia="zh-TW" w:bidi="ar"/>
        </w:rPr>
        <w:t>规定</w:t>
      </w:r>
      <w:r>
        <w:rPr>
          <w:rFonts w:hint="eastAsia"/>
          <w:kern w:val="2"/>
          <w:sz w:val="21"/>
          <w:szCs w:val="21"/>
          <w:lang w:bidi="ar"/>
        </w:rPr>
        <w:t>和项目公告规定以及</w:t>
      </w:r>
      <w:r>
        <w:rPr>
          <w:rFonts w:hint="eastAsia"/>
          <w:kern w:val="2"/>
          <w:sz w:val="21"/>
          <w:szCs w:val="21"/>
          <w:lang w:eastAsia="zh-TW" w:bidi="ar"/>
        </w:rPr>
        <w:t>本公司</w:t>
      </w:r>
      <w:r>
        <w:rPr>
          <w:rFonts w:hint="eastAsia"/>
          <w:kern w:val="2"/>
          <w:sz w:val="21"/>
          <w:szCs w:val="21"/>
          <w:lang w:bidi="ar"/>
        </w:rPr>
        <w:t>的</w:t>
      </w:r>
      <w:r>
        <w:rPr>
          <w:rFonts w:hint="eastAsia"/>
          <w:kern w:val="2"/>
          <w:sz w:val="21"/>
          <w:szCs w:val="21"/>
          <w:lang w:eastAsia="zh-TW" w:bidi="ar"/>
        </w:rPr>
        <w:t>书面答复为准，其他一切形式均为个人意见，不代表本公司的意见</w:t>
      </w:r>
      <w:r>
        <w:rPr>
          <w:rFonts w:hint="eastAsia"/>
          <w:kern w:val="2"/>
          <w:sz w:val="21"/>
          <w:szCs w:val="21"/>
          <w:lang w:bidi="ar"/>
        </w:rPr>
        <w:t>；</w:t>
      </w:r>
    </w:p>
    <w:p w14:paraId="415256C4">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参与项目的供应商应认真阅读</w:t>
      </w:r>
      <w:r>
        <w:rPr>
          <w:rFonts w:hint="eastAsia"/>
          <w:kern w:val="2"/>
          <w:sz w:val="21"/>
          <w:szCs w:val="21"/>
          <w:lang w:eastAsia="zh-TW" w:bidi="ar"/>
        </w:rPr>
        <w:t>、并充分理解</w:t>
      </w:r>
      <w:r>
        <w:rPr>
          <w:rFonts w:hint="eastAsia"/>
          <w:kern w:val="2"/>
          <w:sz w:val="21"/>
          <w:szCs w:val="21"/>
          <w:lang w:bidi="ar"/>
        </w:rPr>
        <w:t>项目</w:t>
      </w:r>
      <w:r>
        <w:rPr>
          <w:rFonts w:hint="eastAsia"/>
          <w:kern w:val="2"/>
          <w:sz w:val="21"/>
          <w:szCs w:val="21"/>
          <w:lang w:eastAsia="zh-TW" w:bidi="ar"/>
        </w:rPr>
        <w:t>文件的全部内容（包括所有的补充、修改内容重要事项、格式、条款</w:t>
      </w:r>
      <w:r>
        <w:rPr>
          <w:rFonts w:hint="eastAsia"/>
          <w:kern w:val="2"/>
          <w:sz w:val="21"/>
          <w:szCs w:val="21"/>
          <w:lang w:bidi="ar"/>
        </w:rPr>
        <w:t>、服务要求</w:t>
      </w:r>
      <w:r>
        <w:rPr>
          <w:rFonts w:hint="eastAsia"/>
          <w:kern w:val="2"/>
          <w:sz w:val="21"/>
          <w:szCs w:val="21"/>
          <w:lang w:eastAsia="zh-TW" w:bidi="ar"/>
        </w:rPr>
        <w:t>和技术规范、参数及要求等）。</w:t>
      </w:r>
      <w:r>
        <w:rPr>
          <w:rFonts w:hint="eastAsia"/>
          <w:kern w:val="2"/>
          <w:sz w:val="21"/>
          <w:szCs w:val="21"/>
          <w:lang w:bidi="ar"/>
        </w:rPr>
        <w:t>供应商</w:t>
      </w:r>
      <w:r>
        <w:rPr>
          <w:rFonts w:hint="eastAsia"/>
          <w:kern w:val="2"/>
          <w:sz w:val="21"/>
          <w:szCs w:val="21"/>
          <w:lang w:eastAsia="zh-TW" w:bidi="ar"/>
        </w:rPr>
        <w:t>没有按照</w:t>
      </w:r>
      <w:r>
        <w:rPr>
          <w:rFonts w:hint="eastAsia"/>
          <w:kern w:val="2"/>
          <w:sz w:val="21"/>
          <w:szCs w:val="21"/>
          <w:lang w:bidi="ar"/>
        </w:rPr>
        <w:t>项目</w:t>
      </w:r>
      <w:r>
        <w:rPr>
          <w:rFonts w:hint="eastAsia"/>
          <w:kern w:val="2"/>
          <w:sz w:val="21"/>
          <w:szCs w:val="21"/>
          <w:lang w:eastAsia="zh-TW" w:bidi="ar"/>
        </w:rPr>
        <w:t>文件要求提交全部资料，或者</w:t>
      </w:r>
      <w:r>
        <w:rPr>
          <w:rFonts w:hint="eastAsia"/>
          <w:kern w:val="2"/>
          <w:sz w:val="21"/>
          <w:szCs w:val="21"/>
          <w:lang w:bidi="ar"/>
        </w:rPr>
        <w:t>参与项目所上传的</w:t>
      </w:r>
      <w:r>
        <w:rPr>
          <w:rFonts w:hint="eastAsia"/>
          <w:kern w:val="2"/>
          <w:sz w:val="21"/>
          <w:szCs w:val="21"/>
          <w:lang w:eastAsia="zh-TW" w:bidi="ar"/>
        </w:rPr>
        <w:t>文件没有对</w:t>
      </w:r>
      <w:r>
        <w:rPr>
          <w:rFonts w:hint="eastAsia"/>
          <w:kern w:val="2"/>
          <w:sz w:val="21"/>
          <w:szCs w:val="21"/>
          <w:lang w:bidi="ar"/>
        </w:rPr>
        <w:t>项目</w:t>
      </w:r>
      <w:r>
        <w:rPr>
          <w:rFonts w:hint="eastAsia"/>
          <w:kern w:val="2"/>
          <w:sz w:val="21"/>
          <w:szCs w:val="21"/>
          <w:lang w:eastAsia="zh-TW" w:bidi="ar"/>
        </w:rPr>
        <w:t>文件在各方面都作出实质性响应是</w:t>
      </w:r>
      <w:r>
        <w:rPr>
          <w:rFonts w:hint="eastAsia"/>
          <w:kern w:val="2"/>
          <w:sz w:val="21"/>
          <w:szCs w:val="21"/>
          <w:lang w:bidi="ar"/>
        </w:rPr>
        <w:t>供应商</w:t>
      </w:r>
      <w:r>
        <w:rPr>
          <w:rFonts w:hint="eastAsia"/>
          <w:kern w:val="2"/>
          <w:sz w:val="21"/>
          <w:szCs w:val="21"/>
          <w:lang w:eastAsia="zh-TW" w:bidi="ar"/>
        </w:rPr>
        <w:t>的风险，有可能导致其</w:t>
      </w:r>
      <w:r>
        <w:rPr>
          <w:rFonts w:hint="eastAsia"/>
          <w:kern w:val="2"/>
          <w:sz w:val="21"/>
          <w:szCs w:val="21"/>
          <w:lang w:bidi="ar"/>
        </w:rPr>
        <w:t>响应</w:t>
      </w:r>
      <w:r>
        <w:rPr>
          <w:rFonts w:hint="eastAsia"/>
          <w:kern w:val="2"/>
          <w:sz w:val="21"/>
          <w:szCs w:val="21"/>
          <w:lang w:eastAsia="zh-TW" w:bidi="ar"/>
        </w:rPr>
        <w:t>被拒绝，</w:t>
      </w:r>
      <w:r>
        <w:rPr>
          <w:rFonts w:hint="eastAsia"/>
          <w:kern w:val="2"/>
          <w:sz w:val="21"/>
          <w:szCs w:val="21"/>
          <w:lang w:bidi="ar"/>
        </w:rPr>
        <w:t>或被认定为无效响应。</w:t>
      </w:r>
    </w:p>
    <w:p w14:paraId="0ED772C6">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sz w:val="21"/>
          <w:szCs w:val="21"/>
          <w:lang w:bidi="ar"/>
        </w:rPr>
        <w:t>采购人有权拒绝接受任何不合格的货物或服务，由此产生的费用及相关后果均由成交供应商自行承担。</w:t>
      </w:r>
    </w:p>
    <w:p w14:paraId="7A5ADA09">
      <w:pPr>
        <w:pStyle w:val="23"/>
        <w:numPr>
          <w:ilvl w:val="0"/>
          <w:numId w:val="4"/>
        </w:numPr>
        <w:spacing w:before="0" w:beforeAutospacing="0" w:after="0" w:afterAutospacing="0" w:line="360" w:lineRule="auto"/>
        <w:ind w:left="630" w:leftChars="100" w:hanging="420" w:hangingChars="200"/>
        <w:jc w:val="both"/>
        <w:rPr>
          <w:sz w:val="21"/>
          <w:szCs w:val="21"/>
        </w:rPr>
      </w:pPr>
      <w:r>
        <w:rPr>
          <w:rFonts w:hint="eastAsia"/>
          <w:b/>
          <w:kern w:val="2"/>
          <w:sz w:val="21"/>
          <w:szCs w:val="21"/>
          <w:shd w:val="clear" w:color="auto" w:fill="FFFFFF"/>
          <w:lang w:bidi="ar"/>
        </w:rPr>
        <w:t>采购人确认项目结果后，代理机构将在广东省阳春监狱线上采购一体化平台进行成交候选人公示，公示期为3个工作日。</w:t>
      </w:r>
    </w:p>
    <w:p w14:paraId="0A6B8FBF">
      <w:pPr>
        <w:pStyle w:val="23"/>
        <w:widowControl w:val="0"/>
        <w:numPr>
          <w:ilvl w:val="0"/>
          <w:numId w:val="4"/>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B764B42">
      <w:pPr>
        <w:pStyle w:val="23"/>
        <w:widowControl w:val="0"/>
        <w:numPr>
          <w:ilvl w:val="0"/>
          <w:numId w:val="4"/>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6431F7A5">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供应商认为项目结果损害其权益的，应按照云采链平台相关指引在规定的时间内向采购人或代理机构提交书面质疑，不提交的视为无异议，逾期提交将不予受理。</w:t>
      </w:r>
    </w:p>
    <w:p w14:paraId="6BF65885">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本项目公告和项目文件的解释权归</w:t>
      </w:r>
      <w:r>
        <w:rPr>
          <w:rFonts w:hint="eastAsia"/>
          <w:kern w:val="2"/>
          <w:sz w:val="21"/>
          <w:szCs w:val="21"/>
          <w:lang w:eastAsia="zh-TW" w:bidi="ar"/>
        </w:rPr>
        <w:t>“</w:t>
      </w:r>
      <w:r>
        <w:rPr>
          <w:rFonts w:hint="eastAsia"/>
          <w:kern w:val="2"/>
          <w:sz w:val="21"/>
          <w:szCs w:val="21"/>
          <w:lang w:bidi="ar"/>
        </w:rPr>
        <w:t>云采链线上采购一体化平台</w:t>
      </w:r>
      <w:r>
        <w:rPr>
          <w:rFonts w:hint="eastAsia"/>
          <w:kern w:val="2"/>
          <w:sz w:val="21"/>
          <w:szCs w:val="21"/>
          <w:lang w:eastAsia="zh-TW" w:bidi="ar"/>
        </w:rPr>
        <w:t>”所有。</w:t>
      </w:r>
    </w:p>
    <w:p w14:paraId="64AECF84">
      <w:pPr>
        <w:pStyle w:val="23"/>
        <w:widowControl w:val="0"/>
        <w:numPr>
          <w:ilvl w:val="0"/>
          <w:numId w:val="3"/>
        </w:numPr>
        <w:spacing w:before="0" w:beforeAutospacing="0" w:after="0" w:afterAutospacing="0" w:line="360" w:lineRule="auto"/>
        <w:ind w:left="630" w:leftChars="100" w:hanging="420" w:hangingChars="200"/>
        <w:jc w:val="both"/>
        <w:rPr>
          <w:sz w:val="21"/>
          <w:szCs w:val="21"/>
        </w:rPr>
      </w:pPr>
      <w:r>
        <w:rPr>
          <w:rFonts w:hint="eastAsia"/>
          <w:b/>
          <w:kern w:val="2"/>
          <w:sz w:val="21"/>
          <w:szCs w:val="21"/>
          <w:lang w:bidi="ar"/>
        </w:rPr>
        <w:t>项目文件的澄清或修改</w:t>
      </w:r>
    </w:p>
    <w:p w14:paraId="215BD5B2">
      <w:pPr>
        <w:pStyle w:val="23"/>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采购人或者采购代理机构可以对已发出的项目文件进行必要的澄清或者修改。澄清或者修改的内容将在云采链平台上发布澄清（更正/变更）公告。</w:t>
      </w:r>
    </w:p>
    <w:p w14:paraId="5B21BFDD">
      <w:pPr>
        <w:pStyle w:val="23"/>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无论澄清或者修改的内容是否影响项目，平台将以短信形式通知所有的报名供应商；报名供应商应按要求履行相应的义务；如报名</w:t>
      </w:r>
      <w:r>
        <w:rPr>
          <w:rFonts w:hint="eastAsia"/>
          <w:kern w:val="2"/>
          <w:sz w:val="21"/>
          <w:szCs w:val="21"/>
          <w:lang w:eastAsia="zh-TW" w:bidi="ar"/>
        </w:rPr>
        <w:t>截止时间</w:t>
      </w:r>
      <w:r>
        <w:rPr>
          <w:rFonts w:hint="eastAsia"/>
          <w:kern w:val="2"/>
          <w:sz w:val="21"/>
          <w:szCs w:val="21"/>
          <w:lang w:bidi="ar"/>
        </w:rPr>
        <w:t>少于一个工作日的，采购人或者采购代理机构应当相应顺延报名的截止时间。</w:t>
      </w:r>
    </w:p>
    <w:p w14:paraId="38CA75F3">
      <w:pPr>
        <w:pStyle w:val="23"/>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采购人或者采购代理机构发出的澄清或修改（更正/变更）的内容为项目文件的组成部分，并对供应商具有约束力。</w:t>
      </w:r>
    </w:p>
    <w:p w14:paraId="4A1BBDFF">
      <w:pPr>
        <w:pStyle w:val="23"/>
        <w:widowControl w:val="0"/>
        <w:numPr>
          <w:ilvl w:val="0"/>
          <w:numId w:val="3"/>
        </w:numPr>
        <w:spacing w:before="0" w:beforeAutospacing="0" w:after="0" w:afterAutospacing="0" w:line="360" w:lineRule="auto"/>
        <w:ind w:left="630" w:leftChars="100" w:hangingChars="200"/>
        <w:jc w:val="both"/>
        <w:rPr>
          <w:b/>
          <w:sz w:val="21"/>
          <w:szCs w:val="21"/>
        </w:rPr>
      </w:pPr>
      <w:r>
        <w:rPr>
          <w:rFonts w:hint="eastAsia"/>
          <w:sz w:val="21"/>
          <w:szCs w:val="21"/>
        </w:rPr>
        <w:t>如有要求缴纳保障金的项目有</w:t>
      </w:r>
      <w:r>
        <w:rPr>
          <w:rFonts w:hint="eastAsia"/>
          <w:sz w:val="21"/>
          <w:szCs w:val="21"/>
          <w:lang w:eastAsia="zh-TW"/>
        </w:rPr>
        <w:t>下列任一情</w:t>
      </w:r>
      <w:r>
        <w:rPr>
          <w:rFonts w:hint="eastAsia"/>
          <w:sz w:val="21"/>
          <w:szCs w:val="21"/>
        </w:rPr>
        <w:t>形</w:t>
      </w:r>
      <w:r>
        <w:rPr>
          <w:rFonts w:hint="eastAsia"/>
          <w:sz w:val="21"/>
          <w:szCs w:val="21"/>
          <w:lang w:eastAsia="zh-TW"/>
        </w:rPr>
        <w:t>发生时</w:t>
      </w:r>
      <w:r>
        <w:rPr>
          <w:rFonts w:hint="eastAsia"/>
          <w:sz w:val="21"/>
          <w:szCs w:val="21"/>
        </w:rPr>
        <w:t>，</w:t>
      </w:r>
      <w:r>
        <w:rPr>
          <w:rFonts w:hint="eastAsia"/>
          <w:sz w:val="21"/>
          <w:szCs w:val="21"/>
          <w:lang w:eastAsia="zh-TW"/>
        </w:rPr>
        <w:t>保障金将不予退还</w:t>
      </w:r>
      <w:r>
        <w:rPr>
          <w:rFonts w:hint="eastAsia"/>
          <w:sz w:val="21"/>
          <w:szCs w:val="21"/>
        </w:rPr>
        <w:t>：</w:t>
      </w:r>
    </w:p>
    <w:p w14:paraId="2554CDDC">
      <w:pPr>
        <w:pStyle w:val="23"/>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供应商在项目相关公告以及项目文件等相关规定的报价截止后撤销其报价的；</w:t>
      </w:r>
    </w:p>
    <w:p w14:paraId="416A2BD1">
      <w:pPr>
        <w:pStyle w:val="23"/>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获取成交资格后无正当理由放弃成交资格或成交人不配合与采购人签订合同的；</w:t>
      </w:r>
    </w:p>
    <w:p w14:paraId="211FC1ED">
      <w:pPr>
        <w:pStyle w:val="23"/>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其他因成交人的原因被认定取消成交资格的。</w:t>
      </w:r>
    </w:p>
    <w:p w14:paraId="5A5F6222">
      <w:pPr>
        <w:pStyle w:val="23"/>
        <w:widowControl w:val="0"/>
        <w:numPr>
          <w:ilvl w:val="0"/>
          <w:numId w:val="3"/>
        </w:numPr>
        <w:spacing w:before="0" w:beforeAutospacing="0" w:after="0" w:afterAutospacing="0" w:line="360" w:lineRule="auto"/>
        <w:ind w:left="630" w:leftChars="100" w:hanging="420" w:hangingChars="200"/>
        <w:jc w:val="both"/>
        <w:rPr>
          <w:b/>
          <w:sz w:val="21"/>
          <w:szCs w:val="21"/>
        </w:rPr>
      </w:pPr>
      <w:r>
        <w:rPr>
          <w:rStyle w:val="31"/>
          <w:rFonts w:hint="eastAsia"/>
          <w:sz w:val="21"/>
          <w:szCs w:val="21"/>
        </w:rPr>
        <w:t>报名要求（</w:t>
      </w:r>
      <w:r>
        <w:rPr>
          <w:rFonts w:hint="eastAsia"/>
          <w:sz w:val="21"/>
          <w:szCs w:val="21"/>
        </w:rPr>
        <w:t>参与</w:t>
      </w:r>
      <w:r>
        <w:rPr>
          <w:rFonts w:hint="eastAsia"/>
          <w:kern w:val="2"/>
          <w:sz w:val="21"/>
          <w:szCs w:val="21"/>
          <w:lang w:bidi="ar"/>
        </w:rPr>
        <w:t>项目</w:t>
      </w:r>
      <w:r>
        <w:rPr>
          <w:rFonts w:hint="eastAsia"/>
          <w:sz w:val="21"/>
          <w:szCs w:val="21"/>
        </w:rPr>
        <w:t>的</w:t>
      </w:r>
      <w:r>
        <w:rPr>
          <w:rStyle w:val="31"/>
          <w:rFonts w:hint="eastAsia"/>
          <w:sz w:val="21"/>
          <w:szCs w:val="21"/>
        </w:rPr>
        <w:t>供应商资质要求:报名时需要提供以下</w:t>
      </w:r>
      <w:r>
        <w:rPr>
          <w:rStyle w:val="31"/>
          <w:rFonts w:hint="eastAsia"/>
          <w:sz w:val="21"/>
          <w:szCs w:val="21"/>
          <w:u w:val="double"/>
        </w:rPr>
        <w:t>盖章</w:t>
      </w:r>
      <w:r>
        <w:rPr>
          <w:rStyle w:val="31"/>
          <w:rFonts w:hint="eastAsia"/>
          <w:sz w:val="21"/>
          <w:szCs w:val="21"/>
        </w:rPr>
        <w:t>资料，加盖响应供应商公章，</w:t>
      </w:r>
      <w:r>
        <w:rPr>
          <w:rFonts w:hint="eastAsia"/>
          <w:sz w:val="21"/>
          <w:szCs w:val="21"/>
        </w:rPr>
        <w:t>并对上传的报名文件资料承担责任</w:t>
      </w:r>
      <w:r>
        <w:rPr>
          <w:rStyle w:val="31"/>
          <w:rFonts w:hint="eastAsia"/>
          <w:sz w:val="21"/>
          <w:szCs w:val="21"/>
        </w:rPr>
        <w:t>）</w:t>
      </w:r>
    </w:p>
    <w:p w14:paraId="1844A5AB">
      <w:pPr>
        <w:pStyle w:val="23"/>
        <w:numPr>
          <w:ilvl w:val="0"/>
          <w:numId w:val="7"/>
        </w:numPr>
        <w:spacing w:before="0" w:beforeAutospacing="0" w:after="0" w:afterAutospacing="0" w:line="360" w:lineRule="auto"/>
        <w:rPr>
          <w:sz w:val="21"/>
          <w:szCs w:val="21"/>
        </w:rPr>
      </w:pPr>
      <w:r>
        <w:rPr>
          <w:rFonts w:hint="eastAsia"/>
          <w:sz w:val="21"/>
          <w:szCs w:val="21"/>
          <w:lang w:bidi="ar"/>
        </w:rPr>
        <w:t>具有独立承担民事责任的在中华人民共和国境内注册的法人或其他组织或自然人（提供法人或其他组织的营业执照等证明材料，自然人提供身份证、对公账户等证明材料。</w:t>
      </w:r>
      <w:r>
        <w:rPr>
          <w:rFonts w:hint="eastAsia"/>
          <w:sz w:val="21"/>
          <w:szCs w:val="20"/>
          <w:lang w:bidi="ar"/>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sz w:val="21"/>
          <w:szCs w:val="21"/>
          <w:lang w:bidi="ar"/>
        </w:rPr>
        <w:t>）。</w:t>
      </w:r>
    </w:p>
    <w:p w14:paraId="1C945981">
      <w:pPr>
        <w:pStyle w:val="23"/>
        <w:numPr>
          <w:ilvl w:val="0"/>
          <w:numId w:val="7"/>
        </w:numPr>
        <w:spacing w:before="0" w:beforeAutospacing="0" w:after="0" w:afterAutospacing="0" w:line="360" w:lineRule="auto"/>
        <w:rPr>
          <w:sz w:val="21"/>
          <w:szCs w:val="21"/>
        </w:rPr>
      </w:pPr>
      <w:r>
        <w:rPr>
          <w:rFonts w:hint="eastAsia"/>
          <w:sz w:val="21"/>
          <w:szCs w:val="21"/>
          <w:lang w:bidi="ar"/>
        </w:rPr>
        <w:t>本项目不接受联合体供应商，不允许转包、分包。供应商须提供供应商资格声明函，</w:t>
      </w:r>
      <w:r>
        <w:rPr>
          <w:rFonts w:hint="eastAsia"/>
          <w:b/>
          <w:bCs/>
          <w:sz w:val="21"/>
          <w:szCs w:val="21"/>
          <w:lang w:bidi="ar"/>
        </w:rPr>
        <w:t>格式详见附件。</w:t>
      </w:r>
    </w:p>
    <w:p w14:paraId="023A6F2D">
      <w:pPr>
        <w:pStyle w:val="23"/>
        <w:numPr>
          <w:ilvl w:val="0"/>
          <w:numId w:val="7"/>
        </w:numPr>
        <w:spacing w:before="0" w:beforeAutospacing="0" w:after="0" w:afterAutospacing="0" w:line="360" w:lineRule="auto"/>
        <w:rPr>
          <w:sz w:val="21"/>
          <w:szCs w:val="21"/>
        </w:rPr>
      </w:pPr>
      <w:r>
        <w:rPr>
          <w:rFonts w:hint="eastAsia"/>
          <w:sz w:val="21"/>
          <w:szCs w:val="21"/>
          <w:lang w:bidi="ar"/>
        </w:rPr>
        <w:t>供应商完全响应本项目用户需求的条款、内容及要求的，提供用户需求书响应声明函即可</w:t>
      </w:r>
      <w:r>
        <w:rPr>
          <w:rFonts w:hint="eastAsia"/>
          <w:b/>
          <w:sz w:val="21"/>
          <w:szCs w:val="21"/>
          <w:lang w:bidi="ar"/>
        </w:rPr>
        <w:t>，格式详见附件</w:t>
      </w:r>
      <w:r>
        <w:rPr>
          <w:rFonts w:hint="eastAsia"/>
          <w:sz w:val="21"/>
          <w:szCs w:val="21"/>
          <w:lang w:bidi="ar"/>
        </w:rPr>
        <w:t xml:space="preserve">。 </w:t>
      </w:r>
    </w:p>
    <w:p w14:paraId="16C7C580">
      <w:pPr>
        <w:pStyle w:val="23"/>
        <w:numPr>
          <w:ilvl w:val="0"/>
          <w:numId w:val="7"/>
        </w:numPr>
        <w:spacing w:before="0" w:beforeAutospacing="0" w:after="0" w:afterAutospacing="0" w:line="360" w:lineRule="auto"/>
        <w:rPr>
          <w:sz w:val="21"/>
          <w:szCs w:val="21"/>
        </w:rPr>
      </w:pPr>
      <w:r>
        <w:rPr>
          <w:rFonts w:hint="eastAsia"/>
          <w:sz w:val="21"/>
          <w:szCs w:val="21"/>
          <w:lang w:bidi="ar"/>
        </w:rPr>
        <w:t>经办人如是法定代表人，需提供法定代表人证明书；经办人如是供应商授权代表，需提供法定代表人授权委托书和法定代表人证明书</w:t>
      </w:r>
      <w:r>
        <w:rPr>
          <w:rFonts w:hint="eastAsia"/>
          <w:b/>
          <w:sz w:val="21"/>
          <w:szCs w:val="21"/>
          <w:lang w:bidi="ar"/>
        </w:rPr>
        <w:t>，格式详见附件</w:t>
      </w:r>
      <w:r>
        <w:rPr>
          <w:rFonts w:hint="eastAsia"/>
          <w:sz w:val="21"/>
          <w:szCs w:val="21"/>
          <w:lang w:bidi="ar"/>
        </w:rPr>
        <w:t>。</w:t>
      </w:r>
    </w:p>
    <w:p w14:paraId="7B9E14B7">
      <w:pPr>
        <w:pStyle w:val="23"/>
        <w:numPr>
          <w:ilvl w:val="0"/>
          <w:numId w:val="7"/>
        </w:numPr>
        <w:spacing w:before="0" w:beforeAutospacing="0" w:after="0" w:afterAutospacing="0" w:line="360" w:lineRule="auto"/>
        <w:rPr>
          <w:sz w:val="21"/>
          <w:szCs w:val="21"/>
        </w:rPr>
      </w:pPr>
      <w:r>
        <w:rPr>
          <w:rFonts w:ascii="Helvetica" w:hAnsi="Helvetica" w:eastAsia="Helvetica" w:cs="Helvetica"/>
          <w:i w:val="0"/>
          <w:iCs w:val="0"/>
          <w:caps w:val="0"/>
          <w:color w:val="000000"/>
          <w:spacing w:val="0"/>
          <w:sz w:val="21"/>
          <w:szCs w:val="21"/>
          <w:shd w:val="clear" w:fill="FFFFFF"/>
          <w:vertAlign w:val="baseline"/>
        </w:rPr>
        <w:t>供应商须详细地阅读、完全明白并承诺遵守《广东省广裕集团阳春实业有限公司供应商管理规则（试行）》（提供广东省广裕集团阳春实业有限公司供应商管理规则（试行）承诺函</w:t>
      </w:r>
      <w:r>
        <w:rPr>
          <w:rFonts w:hint="default" w:ascii="Helvetica" w:hAnsi="Helvetica" w:eastAsia="Helvetica" w:cs="Helvetica"/>
          <w:b/>
          <w:bCs/>
          <w:i w:val="0"/>
          <w:iCs w:val="0"/>
          <w:caps w:val="0"/>
          <w:color w:val="000000"/>
          <w:spacing w:val="0"/>
          <w:sz w:val="21"/>
          <w:szCs w:val="21"/>
          <w:shd w:val="clear" w:fill="FFFFFF"/>
          <w:vertAlign w:val="baseline"/>
        </w:rPr>
        <w:t>，格式详见附件。</w:t>
      </w:r>
    </w:p>
    <w:p w14:paraId="08F0832B">
      <w:pPr>
        <w:pStyle w:val="23"/>
        <w:widowControl w:val="0"/>
        <w:numPr>
          <w:ilvl w:val="0"/>
          <w:numId w:val="3"/>
        </w:numPr>
        <w:spacing w:before="0" w:beforeAutospacing="0" w:after="0" w:afterAutospacing="0" w:line="360" w:lineRule="auto"/>
        <w:ind w:left="630" w:leftChars="100" w:hanging="420" w:hangingChars="200"/>
        <w:jc w:val="both"/>
        <w:rPr>
          <w:sz w:val="21"/>
          <w:szCs w:val="21"/>
        </w:rPr>
      </w:pPr>
      <w:r>
        <w:rPr>
          <w:rStyle w:val="31"/>
          <w:rFonts w:hint="eastAsia"/>
          <w:kern w:val="2"/>
          <w:sz w:val="21"/>
          <w:szCs w:val="21"/>
          <w:lang w:bidi="ar"/>
        </w:rPr>
        <w:t>报价要求（报价时需要提供以下</w:t>
      </w:r>
      <w:r>
        <w:rPr>
          <w:rStyle w:val="31"/>
          <w:rFonts w:hint="eastAsia"/>
          <w:kern w:val="2"/>
          <w:sz w:val="21"/>
          <w:szCs w:val="21"/>
          <w:u w:val="double"/>
          <w:lang w:bidi="ar"/>
        </w:rPr>
        <w:t>盖章</w:t>
      </w:r>
      <w:r>
        <w:rPr>
          <w:rStyle w:val="31"/>
          <w:rFonts w:hint="eastAsia"/>
          <w:kern w:val="2"/>
          <w:sz w:val="21"/>
          <w:szCs w:val="21"/>
          <w:lang w:bidi="ar"/>
        </w:rPr>
        <w:t>资料，加盖响应供应商公章，</w:t>
      </w:r>
      <w:r>
        <w:rPr>
          <w:rFonts w:hint="eastAsia"/>
          <w:kern w:val="2"/>
          <w:sz w:val="21"/>
          <w:szCs w:val="21"/>
          <w:lang w:bidi="ar"/>
        </w:rPr>
        <w:t>并对上传的响应文件资料承担责任</w:t>
      </w:r>
      <w:r>
        <w:rPr>
          <w:rStyle w:val="31"/>
          <w:rFonts w:hint="eastAsia"/>
          <w:kern w:val="2"/>
          <w:sz w:val="21"/>
          <w:szCs w:val="21"/>
          <w:lang w:bidi="ar"/>
        </w:rPr>
        <w:t>）</w:t>
      </w:r>
    </w:p>
    <w:p w14:paraId="0DE4AD90">
      <w:pPr>
        <w:pStyle w:val="23"/>
        <w:widowControl w:val="0"/>
        <w:numPr>
          <w:ilvl w:val="0"/>
          <w:numId w:val="8"/>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通过报名供应商应根据本公告要求，在规定的项目时间内对采购项目进行报价，同时按本公告要求完整</w:t>
      </w:r>
      <w:r>
        <w:rPr>
          <w:rFonts w:hint="eastAsia"/>
          <w:kern w:val="2"/>
          <w:sz w:val="21"/>
          <w:szCs w:val="21"/>
          <w:lang w:eastAsia="zh-TW" w:bidi="ar"/>
        </w:rPr>
        <w:t>、真实、准确地</w:t>
      </w:r>
      <w:r>
        <w:rPr>
          <w:rFonts w:hint="eastAsia"/>
          <w:kern w:val="2"/>
          <w:sz w:val="21"/>
          <w:szCs w:val="21"/>
          <w:lang w:bidi="ar"/>
        </w:rPr>
        <w:t>填写并上传相应报价附件</w:t>
      </w:r>
      <w:r>
        <w:rPr>
          <w:rFonts w:hint="eastAsia"/>
          <w:b/>
          <w:bCs/>
          <w:kern w:val="2"/>
          <w:sz w:val="21"/>
          <w:szCs w:val="21"/>
          <w:lang w:bidi="ar"/>
        </w:rPr>
        <w:t>（</w:t>
      </w:r>
      <w:r>
        <w:rPr>
          <w:rFonts w:hint="eastAsia"/>
          <w:b/>
          <w:bCs/>
          <w:kern w:val="2"/>
          <w:sz w:val="21"/>
          <w:szCs w:val="21"/>
          <w:shd w:val="clear" w:color="auto" w:fill="FFFFFF"/>
          <w:lang w:bidi="ar"/>
        </w:rPr>
        <w:t>报价表（加盖公章）</w:t>
      </w:r>
      <w:r>
        <w:rPr>
          <w:rFonts w:hint="eastAsia"/>
          <w:b/>
          <w:bCs/>
          <w:kern w:val="2"/>
          <w:sz w:val="21"/>
          <w:szCs w:val="21"/>
          <w:lang w:bidi="ar"/>
        </w:rPr>
        <w:t>）；</w:t>
      </w:r>
    </w:p>
    <w:p w14:paraId="18E335D9">
      <w:pPr>
        <w:pStyle w:val="23"/>
        <w:widowControl w:val="0"/>
        <w:numPr>
          <w:ilvl w:val="0"/>
          <w:numId w:val="8"/>
        </w:numPr>
        <w:spacing w:before="0" w:beforeAutospacing="0" w:after="0" w:afterAutospacing="0" w:line="360" w:lineRule="auto"/>
        <w:ind w:left="630" w:leftChars="100" w:hanging="420" w:hangingChars="200"/>
        <w:jc w:val="both"/>
        <w:rPr>
          <w:b/>
          <w:sz w:val="21"/>
          <w:szCs w:val="21"/>
          <w:u w:val="double"/>
          <w:lang w:bidi="ar"/>
        </w:rPr>
      </w:pPr>
      <w:r>
        <w:rPr>
          <w:rFonts w:hint="eastAsia"/>
          <w:b/>
          <w:sz w:val="21"/>
          <w:szCs w:val="21"/>
          <w:u w:val="double"/>
          <w:lang w:bidi="ar"/>
        </w:rPr>
        <w:t>报价机会仅为1次，供应商应谨慎提交报价，由于错传、漏传、填错等原因导致的相关后果均由供应商自行承担。</w:t>
      </w:r>
    </w:p>
    <w:p w14:paraId="5F9572B6">
      <w:pPr>
        <w:pStyle w:val="23"/>
        <w:widowControl w:val="0"/>
        <w:numPr>
          <w:ilvl w:val="0"/>
          <w:numId w:val="3"/>
        </w:numPr>
        <w:spacing w:before="0" w:beforeAutospacing="0" w:after="0" w:afterAutospacing="0" w:line="360" w:lineRule="auto"/>
        <w:ind w:left="630" w:leftChars="100" w:hanging="420" w:hangingChars="200"/>
        <w:jc w:val="both"/>
        <w:rPr>
          <w:sz w:val="21"/>
          <w:szCs w:val="21"/>
        </w:rPr>
      </w:pPr>
      <w:r>
        <w:rPr>
          <w:rStyle w:val="31"/>
          <w:rFonts w:hint="eastAsia"/>
          <w:kern w:val="2"/>
          <w:sz w:val="21"/>
          <w:szCs w:val="21"/>
          <w:lang w:bidi="ar"/>
        </w:rPr>
        <w:t>确定成交候选人</w:t>
      </w:r>
    </w:p>
    <w:p w14:paraId="7AB2F954">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以下浮率形式进行报价，保留小数点后两位，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14:paraId="617CB885">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若报价结束出现最低价供应商存在放弃或串通响应等视为无效情况，采购人可按项目公告规定顺延推选符合要求的供应商作为成交人或重新启动采购。</w:t>
      </w:r>
    </w:p>
    <w:p w14:paraId="08BFC04E">
      <w:pPr>
        <w:pStyle w:val="23"/>
        <w:widowControl w:val="0"/>
        <w:numPr>
          <w:ilvl w:val="0"/>
          <w:numId w:val="3"/>
        </w:numPr>
        <w:spacing w:before="0" w:beforeAutospacing="0" w:after="0" w:afterAutospacing="0" w:line="360" w:lineRule="auto"/>
        <w:ind w:left="630" w:leftChars="100" w:hanging="420" w:hangingChars="200"/>
        <w:jc w:val="both"/>
        <w:rPr>
          <w:b/>
          <w:sz w:val="21"/>
          <w:szCs w:val="21"/>
        </w:rPr>
      </w:pPr>
      <w:r>
        <w:rPr>
          <w:rFonts w:hint="eastAsia"/>
          <w:b/>
          <w:kern w:val="2"/>
          <w:sz w:val="21"/>
          <w:szCs w:val="21"/>
          <w:lang w:bidi="ar"/>
        </w:rPr>
        <w:t>无效报价</w:t>
      </w:r>
    </w:p>
    <w:p w14:paraId="22659D92">
      <w:pPr>
        <w:pStyle w:val="23"/>
        <w:widowControl w:val="0"/>
        <w:numPr>
          <w:ilvl w:val="0"/>
          <w:numId w:val="10"/>
        </w:numPr>
        <w:spacing w:before="0" w:beforeAutospacing="0" w:after="0" w:afterAutospacing="0" w:line="360" w:lineRule="auto"/>
        <w:ind w:left="630" w:leftChars="100" w:hanging="420" w:hangingChars="200"/>
        <w:jc w:val="both"/>
        <w:rPr>
          <w:sz w:val="21"/>
          <w:szCs w:val="21"/>
        </w:rPr>
      </w:pPr>
      <w:r>
        <w:rPr>
          <w:rFonts w:hint="eastAsia"/>
          <w:b/>
          <w:kern w:val="2"/>
          <w:sz w:val="21"/>
          <w:szCs w:val="21"/>
          <w:lang w:bidi="ar"/>
        </w:rPr>
        <w:t>下浮率报价没有大于或等于100%，也没有为负数，且是固定唯一值的，否则为无效报价。</w:t>
      </w:r>
    </w:p>
    <w:p w14:paraId="3F4118B9">
      <w:pPr>
        <w:pStyle w:val="23"/>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参与项目的供应商报价超过最高限价或低于最低限价或超过项目对应产品单项最高限价的视为无效报价；</w:t>
      </w:r>
    </w:p>
    <w:p w14:paraId="3F5E4760">
      <w:pPr>
        <w:pStyle w:val="23"/>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供应商须提供本项目要求的资质文件，如果不按公告规定或项目文件要求等相关规定提供符合要求的资质文件，将被视为无效报价；</w:t>
      </w:r>
    </w:p>
    <w:p w14:paraId="1EE5035F">
      <w:pPr>
        <w:pStyle w:val="23"/>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供应商须对本项目采购内容进行整体报价，任何只对其中一部分内容进行的报价都被视为无效报价；</w:t>
      </w:r>
    </w:p>
    <w:p w14:paraId="52BF10A7">
      <w:pPr>
        <w:pStyle w:val="23"/>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u w:val="double"/>
          <w:lang w:bidi="ar"/>
        </w:rPr>
        <w:t>报价表以及有报价供应商落款的报价文件必须加盖报价供应商公章，否则视为无效报价</w:t>
      </w:r>
      <w:r>
        <w:rPr>
          <w:rFonts w:hint="eastAsia"/>
          <w:kern w:val="2"/>
          <w:sz w:val="21"/>
          <w:szCs w:val="21"/>
          <w:lang w:bidi="ar"/>
        </w:rPr>
        <w:t>；</w:t>
      </w:r>
    </w:p>
    <w:p w14:paraId="06EEB8E7">
      <w:pPr>
        <w:pStyle w:val="23"/>
        <w:numPr>
          <w:ilvl w:val="0"/>
          <w:numId w:val="10"/>
        </w:numPr>
        <w:spacing w:before="0" w:beforeAutospacing="0" w:after="0" w:afterAutospacing="0" w:line="360" w:lineRule="auto"/>
        <w:ind w:left="630" w:leftChars="100" w:hangingChars="200"/>
        <w:jc w:val="both"/>
        <w:rPr>
          <w:sz w:val="21"/>
          <w:szCs w:val="21"/>
        </w:rPr>
      </w:pPr>
      <w:r>
        <w:rPr>
          <w:rFonts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b/>
          <w:bCs/>
          <w:sz w:val="21"/>
          <w:szCs w:val="21"/>
          <w:shd w:val="clear" w:color="auto" w:fill="FFFFFF"/>
        </w:rPr>
        <w:t>不接受总价优惠折扣形式的报价，供应商应将对项目的优惠直接在清单报价中体现出来。</w:t>
      </w:r>
      <w:r>
        <w:rPr>
          <w:rFonts w:hint="eastAsia"/>
          <w:sz w:val="21"/>
          <w:szCs w:val="21"/>
        </w:rPr>
        <w:t>如果供应商不接受对其错误的更正，其报价将被视为无效报价；</w:t>
      </w:r>
    </w:p>
    <w:p w14:paraId="0F382E6B">
      <w:pPr>
        <w:pStyle w:val="23"/>
        <w:numPr>
          <w:ilvl w:val="0"/>
          <w:numId w:val="10"/>
        </w:numPr>
        <w:spacing w:before="0" w:beforeAutospacing="0" w:after="0" w:afterAutospacing="0" w:line="360" w:lineRule="auto"/>
        <w:ind w:left="630" w:leftChars="100" w:hanging="420" w:hangingChars="200"/>
        <w:jc w:val="both"/>
        <w:rPr>
          <w:b/>
          <w:bCs/>
          <w:sz w:val="21"/>
          <w:szCs w:val="21"/>
          <w:u w:val="double"/>
        </w:rPr>
      </w:pPr>
      <w:r>
        <w:rPr>
          <w:rFonts w:hint="eastAsia"/>
          <w:b/>
          <w:bCs/>
          <w:sz w:val="21"/>
          <w:szCs w:val="21"/>
          <w:u w:val="double"/>
        </w:rPr>
        <w:t>按有关法律、法规、规章属于报价无效的。</w:t>
      </w:r>
    </w:p>
    <w:p w14:paraId="795970B2">
      <w:pPr>
        <w:pStyle w:val="23"/>
        <w:numPr>
          <w:ilvl w:val="0"/>
          <w:numId w:val="10"/>
        </w:numPr>
        <w:spacing w:before="0" w:beforeAutospacing="0" w:after="0" w:afterAutospacing="0" w:line="360" w:lineRule="auto"/>
        <w:ind w:left="630" w:leftChars="100" w:hanging="420" w:hangingChars="200"/>
        <w:jc w:val="both"/>
        <w:rPr>
          <w:sz w:val="21"/>
          <w:szCs w:val="21"/>
        </w:rPr>
      </w:pPr>
      <w:r>
        <w:rPr>
          <w:rFonts w:hint="eastAsia"/>
          <w:b/>
          <w:sz w:val="21"/>
          <w:szCs w:val="21"/>
        </w:rPr>
        <w:t>有下列情形之一的，视为串通响应，其报价无效：</w:t>
      </w:r>
    </w:p>
    <w:p w14:paraId="774554D9">
      <w:pPr>
        <w:widowControl/>
        <w:numPr>
          <w:ilvl w:val="2"/>
          <w:numId w:val="11"/>
        </w:numPr>
        <w:tabs>
          <w:tab w:val="left" w:pos="2100"/>
        </w:tabs>
        <w:spacing w:line="360" w:lineRule="auto"/>
        <w:ind w:left="630" w:leftChars="100" w:hanging="420" w:hangingChars="200"/>
        <w:rPr>
          <w:rFonts w:ascii="宋体" w:hAnsi="宋体" w:cs="宋体"/>
          <w:szCs w:val="21"/>
        </w:rPr>
      </w:pPr>
      <w:r>
        <w:rPr>
          <w:rFonts w:hint="eastAsia" w:ascii="宋体" w:hAnsi="宋体" w:cs="宋体"/>
          <w:szCs w:val="21"/>
          <w:lang w:bidi="ar"/>
        </w:rPr>
        <w:t>存在单位负责人为同一人或存在控股、管理关系的不同单位参与同一项目；</w:t>
      </w:r>
    </w:p>
    <w:p w14:paraId="39D4F029">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不同供应商的响应文件由同一单位或者个人编制；</w:t>
      </w:r>
    </w:p>
    <w:p w14:paraId="390E1AF4">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不同供应商委托同一单位或者个人办理项目事宜；</w:t>
      </w:r>
    </w:p>
    <w:p w14:paraId="6D2CD61C">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不同供应商使用同一IP地址参与项目；</w:t>
      </w:r>
    </w:p>
    <w:p w14:paraId="6C1ED759">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不同供应商的响应文件载明的项目管理成员或者联系人员为同一人；</w:t>
      </w:r>
    </w:p>
    <w:p w14:paraId="76384FD0">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不同供应商的响应文件异常一致或者报价呈规律性差异；</w:t>
      </w:r>
    </w:p>
    <w:p w14:paraId="695AE0B6">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不同供应商的响应文件相互混淆；</w:t>
      </w:r>
    </w:p>
    <w:p w14:paraId="5E6B9396">
      <w:pPr>
        <w:pStyle w:val="23"/>
        <w:numPr>
          <w:ilvl w:val="2"/>
          <w:numId w:val="11"/>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不同供应商的保障金/保证金从同一单位或者个人的账户转出。</w:t>
      </w:r>
    </w:p>
    <w:p w14:paraId="6009C9CA">
      <w:pPr>
        <w:pStyle w:val="23"/>
        <w:widowControl w:val="0"/>
        <w:numPr>
          <w:ilvl w:val="0"/>
          <w:numId w:val="3"/>
        </w:numPr>
        <w:spacing w:before="0" w:beforeAutospacing="0" w:after="0" w:afterAutospacing="0" w:line="360" w:lineRule="auto"/>
        <w:ind w:left="630" w:leftChars="100" w:hanging="420" w:hangingChars="200"/>
        <w:jc w:val="both"/>
        <w:rPr>
          <w:sz w:val="21"/>
          <w:szCs w:val="21"/>
        </w:rPr>
      </w:pPr>
      <w:r>
        <w:rPr>
          <w:rFonts w:hint="eastAsia"/>
          <w:b/>
          <w:kern w:val="2"/>
          <w:sz w:val="21"/>
          <w:szCs w:val="21"/>
          <w:lang w:bidi="ar"/>
        </w:rPr>
        <w:t>项目活动失败</w:t>
      </w:r>
    </w:p>
    <w:p w14:paraId="728F4497">
      <w:pPr>
        <w:pStyle w:val="23"/>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出现下列情况的，本次项目活动失败：</w:t>
      </w:r>
    </w:p>
    <w:p w14:paraId="7D473882">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（1）有效报名供应商不足3家；</w:t>
      </w:r>
    </w:p>
    <w:p w14:paraId="304FC38C">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（2）有效报价供应商不足3家。</w:t>
      </w:r>
    </w:p>
    <w:p w14:paraId="7F0D901F">
      <w:pPr>
        <w:pStyle w:val="23"/>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出现影响采购公正的违法、违规行为的；</w:t>
      </w:r>
    </w:p>
    <w:p w14:paraId="465EF34B">
      <w:pPr>
        <w:pStyle w:val="23"/>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因重大变故，采购任务取消的。</w:t>
      </w:r>
    </w:p>
    <w:p w14:paraId="43A84BCD">
      <w:pPr>
        <w:pStyle w:val="23"/>
        <w:widowControl w:val="0"/>
        <w:numPr>
          <w:ilvl w:val="0"/>
          <w:numId w:val="3"/>
        </w:numPr>
        <w:spacing w:before="0" w:beforeAutospacing="0" w:after="0" w:afterAutospacing="0" w:line="360" w:lineRule="auto"/>
        <w:ind w:left="630" w:leftChars="100" w:hanging="420" w:hangingChars="200"/>
        <w:jc w:val="both"/>
        <w:rPr>
          <w:b/>
          <w:sz w:val="21"/>
          <w:szCs w:val="21"/>
        </w:rPr>
      </w:pPr>
      <w:r>
        <w:rPr>
          <w:rFonts w:hint="eastAsia"/>
          <w:b/>
          <w:kern w:val="2"/>
          <w:sz w:val="21"/>
          <w:szCs w:val="21"/>
          <w:lang w:bidi="ar"/>
        </w:rPr>
        <w:t>使用费</w:t>
      </w:r>
    </w:p>
    <w:p w14:paraId="2A70E339">
      <w:pPr>
        <w:pStyle w:val="23"/>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成交供应商须向平台服务商云采链线上采购一体化平台缴纳平台使用费，金额为成交金额的1.2%</w:t>
      </w:r>
      <w:r>
        <w:rPr>
          <w:rFonts w:hint="eastAsia"/>
          <w:b/>
          <w:kern w:val="2"/>
          <w:sz w:val="21"/>
          <w:szCs w:val="21"/>
          <w:lang w:bidi="ar"/>
        </w:rPr>
        <w:t>（四舍五入取整数）</w:t>
      </w:r>
      <w:r>
        <w:rPr>
          <w:rFonts w:hint="eastAsia"/>
          <w:kern w:val="2"/>
          <w:sz w:val="21"/>
          <w:szCs w:val="21"/>
          <w:lang w:bidi="ar"/>
        </w:rPr>
        <w:t>；</w:t>
      </w:r>
    </w:p>
    <w:p w14:paraId="47C9BCD3">
      <w:pPr>
        <w:pStyle w:val="23"/>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成交供应商无正当理由放弃成交资格的必须按项目公告等相关规定缴纳相应的平台使用费；</w:t>
      </w:r>
    </w:p>
    <w:p w14:paraId="215DD08F">
      <w:pPr>
        <w:pStyle w:val="23"/>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如确实因不可抗力放弃成交资格的，应在不可抗力发生后三个工作日内予以通知采购代理机构并提供相关的证明；如逾期，采购代理机构不予退还平台使用费。</w:t>
      </w:r>
    </w:p>
    <w:p w14:paraId="2716B2A0">
      <w:pPr>
        <w:pStyle w:val="23"/>
        <w:spacing w:before="0" w:beforeAutospacing="0" w:after="0" w:afterAutospacing="0" w:line="360" w:lineRule="auto"/>
        <w:ind w:left="630" w:leftChars="100" w:hanging="420" w:hangingChars="200"/>
        <w:jc w:val="both"/>
        <w:rPr>
          <w:b/>
          <w:sz w:val="21"/>
          <w:szCs w:val="21"/>
        </w:rPr>
      </w:pPr>
      <w:r>
        <w:rPr>
          <w:rFonts w:hint="eastAsia"/>
          <w:b/>
          <w:kern w:val="2"/>
          <w:sz w:val="21"/>
          <w:szCs w:val="21"/>
          <w:lang w:bidi="ar"/>
        </w:rPr>
        <w:t>六、联系方式</w:t>
      </w:r>
    </w:p>
    <w:p w14:paraId="2CCF7234">
      <w:pPr>
        <w:pStyle w:val="23"/>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扫码关注微信公众号“云采链互联服务平台”，即可在线咨询相关事项。</w:t>
      </w:r>
    </w:p>
    <w:p w14:paraId="2D5CF2B5">
      <w:pPr>
        <w:pStyle w:val="56"/>
        <w:widowControl/>
        <w:spacing w:line="360" w:lineRule="auto"/>
        <w:ind w:left="420" w:firstLine="0" w:firstLineChars="0"/>
        <w:jc w:val="center"/>
        <w:rPr>
          <w:rFonts w:ascii="宋体" w:hAnsi="宋体"/>
          <w:b/>
          <w:szCs w:val="21"/>
        </w:rPr>
      </w:pPr>
      <w:r>
        <w:rPr>
          <w:rFonts w:ascii="宋体" w:hAnsi="宋体"/>
          <w:szCs w:val="21"/>
        </w:rPr>
        <w:drawing>
          <wp:inline distT="0" distB="0" distL="114300" distR="114300">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371600" cy="1371600"/>
                    </a:xfrm>
                    <a:prstGeom prst="rect">
                      <a:avLst/>
                    </a:prstGeom>
                    <a:noFill/>
                    <a:ln>
                      <a:noFill/>
                    </a:ln>
                  </pic:spPr>
                </pic:pic>
              </a:graphicData>
            </a:graphic>
          </wp:inline>
        </w:drawing>
      </w:r>
    </w:p>
    <w:p w14:paraId="61D7DDF9">
      <w:pPr>
        <w:pStyle w:val="24"/>
        <w:spacing w:before="0" w:after="0" w:line="360" w:lineRule="auto"/>
        <w:rPr>
          <w:rFonts w:ascii="宋体" w:hAnsi="宋体"/>
          <w:highlight w:val="lightGray"/>
        </w:rPr>
      </w:pPr>
      <w:r>
        <w:rPr>
          <w:rFonts w:ascii="宋体" w:hAnsi="宋体"/>
          <w:sz w:val="21"/>
          <w:szCs w:val="21"/>
        </w:rPr>
        <w:br w:type="page"/>
      </w:r>
      <w:r>
        <w:rPr>
          <w:rFonts w:hint="eastAsia" w:ascii="宋体" w:hAnsi="宋体"/>
        </w:rPr>
        <w:t>第二章 用户需求书</w:t>
      </w:r>
    </w:p>
    <w:p w14:paraId="316B7997">
      <w:pPr>
        <w:spacing w:line="360" w:lineRule="auto"/>
        <w:rPr>
          <w:rFonts w:ascii="宋体" w:hAnsi="宋体" w:cs="宋体"/>
          <w:b/>
          <w:bCs/>
          <w:szCs w:val="21"/>
        </w:rPr>
      </w:pPr>
      <w:r>
        <w:rPr>
          <w:rFonts w:hint="eastAsia" w:ascii="宋体" w:hAnsi="宋体" w:cs="宋体"/>
          <w:b/>
          <w:bCs/>
          <w:szCs w:val="21"/>
        </w:rPr>
        <w:t>说明：</w:t>
      </w:r>
    </w:p>
    <w:p w14:paraId="0324716C">
      <w:pPr>
        <w:tabs>
          <w:tab w:val="left" w:pos="420"/>
        </w:tabs>
        <w:spacing w:line="360" w:lineRule="auto"/>
        <w:rPr>
          <w:rFonts w:ascii="宋体" w:hAnsi="宋体" w:cs="宋体"/>
          <w:b/>
          <w:bCs/>
          <w:szCs w:val="21"/>
        </w:rPr>
      </w:pPr>
      <w:r>
        <w:rPr>
          <w:rFonts w:ascii="宋体" w:hAnsi="宋体" w:cs="宋体"/>
          <w:b/>
          <w:bCs/>
          <w:szCs w:val="21"/>
        </w:rPr>
        <w:t>1.</w:t>
      </w:r>
      <w:r>
        <w:rPr>
          <w:rFonts w:hint="eastAsia" w:ascii="宋体" w:hAnsi="宋体" w:cs="宋体"/>
          <w:b/>
          <w:bCs/>
          <w:szCs w:val="21"/>
        </w:rPr>
        <w:t>响应供应商须对本项目进行整体响应，任何只对其中一部分进行的响应都被视为无效响应。</w:t>
      </w:r>
      <w:r>
        <w:rPr>
          <w:rFonts w:ascii="宋体" w:hAnsi="宋体" w:cs="宋体"/>
          <w:b/>
          <w:bCs/>
          <w:szCs w:val="21"/>
        </w:rPr>
        <w:t xml:space="preserve"> </w:t>
      </w:r>
    </w:p>
    <w:p w14:paraId="1BFF2BB8">
      <w:pPr>
        <w:keepNext w:val="0"/>
        <w:keepLines w:val="0"/>
        <w:numPr>
          <w:ilvl w:val="0"/>
          <w:numId w:val="14"/>
        </w:numPr>
        <w:spacing w:before="0" w:after="0" w:line="360" w:lineRule="auto"/>
        <w:ind w:firstLine="0"/>
        <w:outlineLvl w:val="9"/>
        <w:rPr>
          <w:rFonts w:hint="eastAsia" w:ascii="宋体" w:hAnsi="宋体" w:cs="宋体"/>
          <w:sz w:val="21"/>
          <w:szCs w:val="21"/>
        </w:rPr>
      </w:pPr>
      <w:r>
        <w:rPr>
          <w:rFonts w:hint="eastAsia" w:ascii="宋体" w:hAnsi="宋体" w:cs="宋体"/>
          <w:sz w:val="21"/>
          <w:szCs w:val="21"/>
        </w:rPr>
        <w:t>项目一览表</w:t>
      </w:r>
    </w:p>
    <w:tbl>
      <w:tblPr>
        <w:tblStyle w:val="2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56"/>
        <w:gridCol w:w="536"/>
        <w:gridCol w:w="3288"/>
        <w:gridCol w:w="2259"/>
      </w:tblGrid>
      <w:tr w14:paraId="23E7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 w:hRule="atLeast"/>
          <w:jc w:val="center"/>
        </w:trPr>
        <w:tc>
          <w:tcPr>
            <w:tcW w:w="2756" w:type="dxa"/>
            <w:tcBorders>
              <w:top w:val="single" w:color="auto" w:sz="4" w:space="0"/>
              <w:left w:val="single" w:color="auto" w:sz="4" w:space="0"/>
              <w:bottom w:val="single" w:color="auto" w:sz="4" w:space="0"/>
              <w:right w:val="single" w:color="auto" w:sz="4" w:space="0"/>
            </w:tcBorders>
            <w:shd w:val="clear" w:color="auto" w:fill="EEECE1"/>
            <w:vAlign w:val="center"/>
          </w:tcPr>
          <w:p w14:paraId="79F1919C">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采购内容</w:t>
            </w:r>
          </w:p>
        </w:tc>
        <w:tc>
          <w:tcPr>
            <w:tcW w:w="536" w:type="dxa"/>
            <w:tcBorders>
              <w:top w:val="single" w:color="auto" w:sz="4" w:space="0"/>
              <w:left w:val="single" w:color="auto" w:sz="4" w:space="0"/>
              <w:bottom w:val="single" w:color="auto" w:sz="4" w:space="0"/>
              <w:right w:val="single" w:color="auto" w:sz="4" w:space="0"/>
            </w:tcBorders>
            <w:shd w:val="clear" w:color="auto" w:fill="EEECE1"/>
            <w:vAlign w:val="center"/>
          </w:tcPr>
          <w:p w14:paraId="59303C23">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数量</w:t>
            </w:r>
          </w:p>
        </w:tc>
        <w:tc>
          <w:tcPr>
            <w:tcW w:w="3288" w:type="dxa"/>
            <w:tcBorders>
              <w:top w:val="single" w:color="auto" w:sz="4" w:space="0"/>
              <w:left w:val="single" w:color="auto" w:sz="4" w:space="0"/>
              <w:bottom w:val="single" w:color="auto" w:sz="4" w:space="0"/>
              <w:right w:val="single" w:color="auto" w:sz="4" w:space="0"/>
            </w:tcBorders>
            <w:shd w:val="clear" w:color="auto" w:fill="EEECE1"/>
            <w:vAlign w:val="center"/>
          </w:tcPr>
          <w:p w14:paraId="6BA95843">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服务期</w:t>
            </w:r>
          </w:p>
        </w:tc>
        <w:tc>
          <w:tcPr>
            <w:tcW w:w="2259" w:type="dxa"/>
            <w:tcBorders>
              <w:top w:val="single" w:color="auto" w:sz="4" w:space="0"/>
              <w:left w:val="single" w:color="auto" w:sz="4" w:space="0"/>
              <w:bottom w:val="single" w:color="auto" w:sz="4" w:space="0"/>
              <w:right w:val="single" w:color="auto" w:sz="4" w:space="0"/>
            </w:tcBorders>
            <w:shd w:val="clear" w:color="auto" w:fill="EEECE1"/>
            <w:vAlign w:val="center"/>
          </w:tcPr>
          <w:p w14:paraId="216FAB28">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预算金额</w:t>
            </w:r>
          </w:p>
        </w:tc>
      </w:tr>
      <w:tr w14:paraId="2AE4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3" w:hRule="atLeast"/>
          <w:jc w:val="center"/>
        </w:trPr>
        <w:tc>
          <w:tcPr>
            <w:tcW w:w="2756" w:type="dxa"/>
            <w:tcBorders>
              <w:top w:val="single" w:color="auto" w:sz="4" w:space="0"/>
              <w:left w:val="single" w:color="auto" w:sz="4" w:space="0"/>
              <w:bottom w:val="single" w:color="auto" w:sz="4" w:space="0"/>
              <w:right w:val="single" w:color="auto" w:sz="4" w:space="0"/>
            </w:tcBorders>
            <w:shd w:val="clear" w:color="auto" w:fill="auto"/>
            <w:vAlign w:val="center"/>
          </w:tcPr>
          <w:p w14:paraId="5B1441F0">
            <w:pPr>
              <w:keepNext w:val="0"/>
              <w:keepLines w:val="0"/>
              <w:widowControl w:val="0"/>
              <w:suppressLineNumbers w:val="0"/>
              <w:spacing w:before="161" w:beforeLines="50" w:beforeAutospacing="0" w:after="0" w:afterAutospacing="0"/>
              <w:ind w:left="0" w:right="0"/>
              <w:jc w:val="center"/>
              <w:rPr>
                <w:rFonts w:hint="eastAsia" w:ascii="宋体" w:hAnsi="宋体" w:eastAsia="宋体" w:cs="Times New Roman"/>
                <w:kern w:val="2"/>
                <w:sz w:val="21"/>
                <w:szCs w:val="21"/>
              </w:rPr>
            </w:pPr>
            <w:r>
              <w:rPr>
                <w:rFonts w:hint="eastAsia" w:ascii="宋体" w:hAnsi="宋体" w:cs="宋体"/>
                <w:spacing w:val="20"/>
                <w:kern w:val="0"/>
                <w:sz w:val="21"/>
                <w:szCs w:val="21"/>
                <w:lang w:val="en-US" w:eastAsia="zh-CN" w:bidi="ar"/>
              </w:rPr>
              <w:t>广东省广裕集团阳春实业有限公司2025年零星维修服务采购</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43D8B13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bCs/>
                <w:kern w:val="2"/>
                <w:sz w:val="21"/>
                <w:szCs w:val="21"/>
                <w:lang w:val="en-US" w:eastAsia="zh-CN" w:bidi="ar"/>
              </w:rPr>
              <w:t>1项</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34EE4254">
            <w:pPr>
              <w:pStyle w:val="23"/>
              <w:keepNext/>
              <w:keepLines w:val="0"/>
              <w:widowControl w:val="0"/>
              <w:suppressLineNumbers w:val="0"/>
              <w:adjustRightInd w:val="0"/>
              <w:spacing w:before="60" w:beforeAutospacing="0" w:after="60" w:afterAutospacing="0" w:line="300" w:lineRule="auto"/>
              <w:ind w:left="0" w:right="0"/>
              <w:jc w:val="center"/>
              <w:textAlignment w:val="center"/>
              <w:rPr>
                <w:rFonts w:hint="eastAsia" w:ascii="宋体" w:hAnsi="宋体" w:eastAsia="宋体" w:cs="Times New Roman"/>
                <w:spacing w:val="0"/>
                <w:kern w:val="2"/>
                <w:sz w:val="21"/>
                <w:szCs w:val="21"/>
              </w:rPr>
            </w:pPr>
            <w:r>
              <w:rPr>
                <w:rFonts w:hint="eastAsia" w:ascii="宋体" w:hAnsi="宋体" w:eastAsia="宋体" w:cs="宋体"/>
                <w:spacing w:val="20"/>
                <w:kern w:val="0"/>
                <w:sz w:val="21"/>
                <w:szCs w:val="21"/>
                <w:lang w:val="en-US" w:eastAsia="zh-CN" w:bidi="ar"/>
              </w:rPr>
              <w:t>自合同签订之日起1年，按需采购，实际结算金额达到预算60000.00元，二者达到其一合同自动终止</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14:paraId="42A6F87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人民币60000.00元</w:t>
            </w:r>
          </w:p>
        </w:tc>
      </w:tr>
    </w:tbl>
    <w:p w14:paraId="7F5F3C93">
      <w:pPr>
        <w:keepNext w:val="0"/>
        <w:keepLines w:val="0"/>
        <w:numPr>
          <w:ilvl w:val="0"/>
          <w:numId w:val="0"/>
        </w:numPr>
        <w:spacing w:before="0" w:after="0" w:line="360" w:lineRule="auto"/>
        <w:ind w:leftChars="0"/>
        <w:outlineLvl w:val="9"/>
        <w:rPr>
          <w:rFonts w:hint="eastAsia" w:cs="Times New Roman"/>
          <w:b/>
          <w:bCs/>
          <w:color w:val="auto"/>
          <w:sz w:val="21"/>
          <w:szCs w:val="21"/>
          <w:highlight w:val="none"/>
          <w:lang w:val="en-US" w:eastAsia="zh-CN"/>
        </w:rPr>
      </w:pPr>
      <w:r>
        <w:rPr>
          <w:rFonts w:hint="eastAsia" w:cs="Times New Roman"/>
          <w:b/>
          <w:bCs/>
          <w:color w:val="auto"/>
          <w:sz w:val="21"/>
          <w:szCs w:val="21"/>
          <w:highlight w:val="none"/>
          <w:lang w:eastAsia="zh-CN"/>
        </w:rPr>
        <w:t>二、</w:t>
      </w:r>
      <w:r>
        <w:rPr>
          <w:rFonts w:hint="eastAsia" w:cs="Times New Roman"/>
          <w:b/>
          <w:bCs/>
          <w:color w:val="auto"/>
          <w:sz w:val="21"/>
          <w:szCs w:val="21"/>
          <w:highlight w:val="none"/>
        </w:rPr>
        <w:t>项目</w:t>
      </w:r>
      <w:r>
        <w:rPr>
          <w:rFonts w:hint="eastAsia" w:cs="Times New Roman"/>
          <w:b/>
          <w:bCs/>
          <w:color w:val="auto"/>
          <w:sz w:val="21"/>
          <w:szCs w:val="21"/>
          <w:highlight w:val="none"/>
          <w:lang w:val="en-US" w:eastAsia="zh-CN"/>
        </w:rPr>
        <w:t>概况</w:t>
      </w:r>
    </w:p>
    <w:p w14:paraId="16B37FF0">
      <w:pPr>
        <w:pStyle w:val="15"/>
        <w:keepNext w:val="0"/>
        <w:keepLines w:val="0"/>
        <w:pageBreakBefore w:val="0"/>
        <w:widowControl w:val="0"/>
        <w:numPr>
          <w:ilvl w:val="0"/>
          <w:numId w:val="15"/>
        </w:numPr>
        <w:tabs>
          <w:tab w:val="left" w:pos="426"/>
        </w:tabs>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r>
        <w:rPr>
          <w:rFonts w:hint="eastAsia" w:hAnsi="宋体"/>
          <w:color w:val="auto"/>
          <w:spacing w:val="20"/>
          <w:kern w:val="0"/>
          <w:sz w:val="21"/>
          <w:szCs w:val="21"/>
          <w:highlight w:val="none"/>
          <w:lang w:val="en-US" w:eastAsia="zh-CN"/>
        </w:rPr>
        <w:t>广东省广裕集团阳春实业有限公司2025年零星维修服务采购</w:t>
      </w:r>
    </w:p>
    <w:p w14:paraId="442F9558">
      <w:pPr>
        <w:pStyle w:val="15"/>
        <w:keepNext w:val="0"/>
        <w:keepLines w:val="0"/>
        <w:pageBreakBefore w:val="0"/>
        <w:widowControl w:val="0"/>
        <w:numPr>
          <w:ilvl w:val="0"/>
          <w:numId w:val="15"/>
        </w:numPr>
        <w:tabs>
          <w:tab w:val="left" w:pos="426"/>
        </w:tabs>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预算金额：人民币60000.00元，本项目单价下浮，预算金额不下浮。</w:t>
      </w:r>
    </w:p>
    <w:p w14:paraId="4604469C">
      <w:pPr>
        <w:pStyle w:val="15"/>
        <w:keepNext w:val="0"/>
        <w:keepLines w:val="0"/>
        <w:pageBreakBefore w:val="0"/>
        <w:widowControl w:val="0"/>
        <w:numPr>
          <w:ilvl w:val="0"/>
          <w:numId w:val="15"/>
        </w:numPr>
        <w:tabs>
          <w:tab w:val="left" w:pos="426"/>
        </w:tabs>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合同履行期限：自合同签订生效之日起一年。具体终止时间以达到合同</w:t>
      </w:r>
      <w:r>
        <w:rPr>
          <w:rFonts w:hint="eastAsia" w:hAnsi="宋体" w:cs="宋体"/>
          <w:b w:val="0"/>
          <w:bCs w:val="0"/>
          <w:color w:val="auto"/>
          <w:sz w:val="21"/>
          <w:szCs w:val="21"/>
          <w:highlight w:val="none"/>
          <w:lang w:val="en-US" w:eastAsia="zh-CN"/>
        </w:rPr>
        <w:t>预算</w:t>
      </w:r>
      <w:r>
        <w:rPr>
          <w:rFonts w:hint="eastAsia" w:ascii="宋体" w:hAnsi="宋体" w:eastAsia="宋体" w:cs="宋体"/>
          <w:b w:val="0"/>
          <w:bCs w:val="0"/>
          <w:color w:val="auto"/>
          <w:sz w:val="21"/>
          <w:szCs w:val="21"/>
          <w:highlight w:val="none"/>
          <w:lang w:val="en-US" w:eastAsia="zh-CN"/>
        </w:rPr>
        <w:t>金额或</w:t>
      </w:r>
      <w:r>
        <w:rPr>
          <w:rFonts w:hint="eastAsia"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zh-CN"/>
        </w:rPr>
        <w:t>截止日期两者先到为准。</w:t>
      </w:r>
    </w:p>
    <w:p w14:paraId="29F1AEE2">
      <w:pPr>
        <w:pStyle w:val="99"/>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Times New Roman"/>
          <w:b/>
          <w:color w:val="auto"/>
          <w:sz w:val="21"/>
          <w:szCs w:val="21"/>
          <w:highlight w:val="none"/>
          <w:lang w:eastAsia="zh-CN"/>
        </w:rPr>
      </w:pPr>
      <w:r>
        <w:rPr>
          <w:rFonts w:hint="eastAsia" w:ascii="宋体" w:hAnsi="宋体" w:cs="Times New Roman"/>
          <w:b/>
          <w:color w:val="auto"/>
          <w:sz w:val="21"/>
          <w:szCs w:val="21"/>
          <w:highlight w:val="none"/>
          <w:lang w:eastAsia="zh-CN"/>
        </w:rPr>
        <w:t>三、</w:t>
      </w:r>
      <w:r>
        <w:rPr>
          <w:rFonts w:hint="eastAsia" w:ascii="宋体" w:hAnsi="宋体" w:eastAsia="宋体" w:cs="Times New Roman"/>
          <w:b/>
          <w:color w:val="auto"/>
          <w:sz w:val="21"/>
          <w:szCs w:val="21"/>
          <w:highlight w:val="none"/>
        </w:rPr>
        <w:t>项目内容</w:t>
      </w:r>
      <w:r>
        <w:rPr>
          <w:rFonts w:hint="eastAsia" w:ascii="宋体" w:hAnsi="宋体" w:cs="Times New Roman"/>
          <w:b/>
          <w:color w:val="auto"/>
          <w:sz w:val="21"/>
          <w:szCs w:val="21"/>
          <w:highlight w:val="none"/>
          <w:lang w:eastAsia="zh-CN"/>
        </w:rPr>
        <w:t>及价格</w:t>
      </w:r>
    </w:p>
    <w:p w14:paraId="781C1EDE">
      <w:pPr>
        <w:pStyle w:val="99"/>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Times New Roman"/>
          <w:b/>
          <w:color w:val="auto"/>
          <w:sz w:val="21"/>
          <w:szCs w:val="21"/>
          <w:highlight w:val="none"/>
          <w:lang w:val="en-US" w:eastAsia="zh-CN"/>
        </w:rPr>
      </w:pPr>
      <w:r>
        <w:rPr>
          <w:rFonts w:hint="eastAsia" w:ascii="宋体" w:hAnsi="宋体" w:cs="Times New Roman"/>
          <w:b/>
          <w:color w:val="auto"/>
          <w:sz w:val="21"/>
          <w:szCs w:val="21"/>
          <w:highlight w:val="none"/>
          <w:lang w:val="en-US" w:eastAsia="zh-CN"/>
        </w:rPr>
        <w:t xml:space="preserve">   （一）本项目维修内容</w:t>
      </w:r>
    </w:p>
    <w:p w14:paraId="1DA29213">
      <w:pPr>
        <w:pageBreakBefore w:val="0"/>
        <w:widowControl w:val="0"/>
        <w:kinsoku/>
        <w:wordWrap/>
        <w:overflowPunct/>
        <w:topLinePunct w:val="0"/>
        <w:autoSpaceDE/>
        <w:autoSpaceDN/>
        <w:bidi w:val="0"/>
        <w:spacing w:line="360" w:lineRule="auto"/>
        <w:ind w:firstLine="420"/>
        <w:textAlignment w:val="auto"/>
        <w:rPr>
          <w:rFonts w:hint="default"/>
          <w:sz w:val="21"/>
          <w:szCs w:val="21"/>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内容为广东省广裕集团阳春实业有限公司监管生产区等设备</w:t>
      </w:r>
      <w:r>
        <w:rPr>
          <w:rFonts w:hint="eastAsia" w:ascii="宋体" w:hAnsi="宋体" w:eastAsia="宋体" w:cs="宋体"/>
          <w:color w:val="auto"/>
          <w:sz w:val="21"/>
          <w:szCs w:val="21"/>
          <w:highlight w:val="none"/>
        </w:rPr>
        <w:t>设施的维修，主要维修内容</w:t>
      </w:r>
      <w:r>
        <w:rPr>
          <w:rFonts w:hint="eastAsia" w:ascii="宋体" w:hAnsi="宋体" w:cs="宋体"/>
          <w:color w:val="auto"/>
          <w:sz w:val="21"/>
          <w:szCs w:val="21"/>
          <w:highlight w:val="none"/>
          <w:lang w:eastAsia="zh-CN"/>
        </w:rPr>
        <w:t>（见附件一），</w:t>
      </w:r>
      <w:r>
        <w:rPr>
          <w:rFonts w:hint="eastAsia" w:ascii="宋体" w:hAnsi="宋体" w:eastAsia="宋体" w:cs="宋体"/>
          <w:b/>
          <w:bCs/>
          <w:color w:val="auto"/>
          <w:sz w:val="21"/>
          <w:szCs w:val="21"/>
          <w:highlight w:val="none"/>
        </w:rPr>
        <w:t>如在合同履行期间</w:t>
      </w:r>
      <w:r>
        <w:rPr>
          <w:rFonts w:hint="eastAsia" w:ascii="宋体" w:hAnsi="宋体" w:cs="宋体"/>
          <w:b/>
          <w:bCs/>
          <w:color w:val="auto"/>
          <w:sz w:val="21"/>
          <w:szCs w:val="21"/>
          <w:highlight w:val="none"/>
          <w:lang w:eastAsia="zh-CN"/>
        </w:rPr>
        <w:t>有其它零星维修项目清单中没有的，按</w:t>
      </w:r>
      <w:r>
        <w:rPr>
          <w:rFonts w:hint="eastAsia"/>
          <w:b/>
          <w:bCs/>
          <w:sz w:val="21"/>
          <w:szCs w:val="21"/>
          <w:lang w:val="en-US" w:eastAsia="zh-CN"/>
        </w:rPr>
        <w:t>广东省阳春监狱基建部门或第三方造价公司出具的预算书，</w:t>
      </w:r>
      <w:r>
        <w:rPr>
          <w:rFonts w:hint="eastAsia" w:ascii="宋体" w:hAnsi="宋体" w:eastAsia="宋体" w:cs="宋体"/>
          <w:b/>
          <w:bCs/>
          <w:color w:val="auto"/>
          <w:sz w:val="21"/>
          <w:szCs w:val="21"/>
          <w:highlight w:val="none"/>
        </w:rPr>
        <w:t>再结合</w:t>
      </w:r>
      <w:r>
        <w:rPr>
          <w:rFonts w:hint="eastAsia" w:ascii="宋体" w:hAnsi="宋体" w:eastAsia="宋体" w:cs="宋体"/>
          <w:b/>
          <w:bCs/>
          <w:color w:val="auto"/>
          <w:sz w:val="21"/>
          <w:szCs w:val="21"/>
          <w:highlight w:val="none"/>
          <w:lang w:eastAsia="zh-CN"/>
        </w:rPr>
        <w:t>成交供应商</w:t>
      </w:r>
      <w:r>
        <w:rPr>
          <w:rFonts w:hint="eastAsia" w:ascii="宋体" w:hAnsi="宋体" w:eastAsia="宋体" w:cs="宋体"/>
          <w:b/>
          <w:bCs/>
          <w:color w:val="auto"/>
          <w:sz w:val="21"/>
          <w:szCs w:val="21"/>
          <w:highlight w:val="none"/>
        </w:rPr>
        <w:t>所报下浮率协商确定结算价格</w:t>
      </w:r>
      <w:r>
        <w:rPr>
          <w:rFonts w:hint="eastAsia" w:ascii="宋体" w:hAnsi="宋体" w:cs="宋体"/>
          <w:b/>
          <w:bCs/>
          <w:color w:val="auto"/>
          <w:sz w:val="21"/>
          <w:szCs w:val="21"/>
          <w:highlight w:val="none"/>
          <w:lang w:eastAsia="zh-CN"/>
        </w:rPr>
        <w:t>。</w:t>
      </w:r>
    </w:p>
    <w:p w14:paraId="5C222BDE">
      <w:pPr>
        <w:pStyle w:val="99"/>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（二）</w:t>
      </w:r>
      <w:r>
        <w:rPr>
          <w:rFonts w:hint="eastAsia" w:ascii="宋体" w:hAnsi="宋体" w:eastAsia="宋体" w:cs="宋体"/>
          <w:b/>
          <w:color w:val="auto"/>
          <w:sz w:val="21"/>
          <w:szCs w:val="21"/>
          <w:highlight w:val="none"/>
        </w:rPr>
        <w:t>费用及价格</w:t>
      </w:r>
    </w:p>
    <w:p w14:paraId="13579EB5">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1.本次采购的零星维修服务包括维修材料和人工，具体的名称、数量、规格、</w:t>
      </w:r>
      <w:r>
        <w:rPr>
          <w:rFonts w:hint="eastAsia" w:ascii="宋体" w:hAnsi="宋体" w:eastAsia="宋体" w:cs="宋体"/>
          <w:color w:val="auto"/>
          <w:sz w:val="21"/>
          <w:szCs w:val="21"/>
          <w:highlight w:val="none"/>
          <w:lang w:eastAsia="zh-CN"/>
        </w:rPr>
        <w:t>单价最高限价</w:t>
      </w:r>
      <w:r>
        <w:rPr>
          <w:rFonts w:hint="eastAsia" w:ascii="宋体" w:hAnsi="宋体" w:eastAsia="宋体" w:cs="宋体"/>
          <w:color w:val="auto"/>
          <w:sz w:val="21"/>
          <w:szCs w:val="21"/>
          <w:highlight w:val="none"/>
        </w:rPr>
        <w:t>及要求详</w:t>
      </w:r>
      <w:r>
        <w:rPr>
          <w:rFonts w:hint="eastAsia" w:ascii="宋体" w:hAnsi="宋体" w:cs="宋体"/>
          <w:color w:val="auto"/>
          <w:sz w:val="21"/>
          <w:szCs w:val="21"/>
          <w:highlight w:val="none"/>
          <w:lang w:eastAsia="zh-CN"/>
        </w:rPr>
        <w:t>细（</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附件一），清单内最高限价包含</w:t>
      </w:r>
      <w:r>
        <w:rPr>
          <w:rFonts w:hint="eastAsia" w:ascii="宋体" w:hAnsi="宋体" w:eastAsia="宋体" w:cs="宋体"/>
          <w:color w:val="auto"/>
          <w:sz w:val="21"/>
          <w:szCs w:val="21"/>
          <w:highlight w:val="none"/>
        </w:rPr>
        <w:t>完成维修所需的材料、劳务 、安装（拆除）、技术、利润、税费</w:t>
      </w:r>
      <w:r>
        <w:rPr>
          <w:rFonts w:hint="eastAsia" w:ascii="宋体" w:hAnsi="宋体" w:cs="宋体"/>
          <w:color w:val="auto"/>
          <w:sz w:val="21"/>
          <w:szCs w:val="21"/>
          <w:highlight w:val="none"/>
          <w:lang w:eastAsia="zh-CN"/>
        </w:rPr>
        <w:t>（须提供增值税专用发票）</w:t>
      </w:r>
      <w:r>
        <w:rPr>
          <w:rFonts w:hint="eastAsia" w:ascii="宋体" w:hAnsi="宋体" w:eastAsia="宋体" w:cs="宋体"/>
          <w:color w:val="auto"/>
          <w:sz w:val="21"/>
          <w:szCs w:val="21"/>
          <w:highlight w:val="none"/>
        </w:rPr>
        <w:t>、保险</w:t>
      </w:r>
      <w:r>
        <w:rPr>
          <w:rFonts w:hint="eastAsia" w:ascii="宋体" w:hAnsi="宋体" w:cs="宋体"/>
          <w:color w:val="auto"/>
          <w:sz w:val="21"/>
          <w:szCs w:val="21"/>
          <w:highlight w:val="none"/>
          <w:lang w:eastAsia="zh-CN"/>
        </w:rPr>
        <w:t>、运费、垃圾清理</w:t>
      </w:r>
      <w:r>
        <w:rPr>
          <w:rFonts w:hint="eastAsia" w:ascii="宋体" w:hAnsi="宋体" w:eastAsia="宋体" w:cs="宋体"/>
          <w:color w:val="auto"/>
          <w:sz w:val="21"/>
          <w:szCs w:val="21"/>
          <w:highlight w:val="none"/>
        </w:rPr>
        <w:t>等一切费用。</w:t>
      </w:r>
    </w:p>
    <w:p w14:paraId="5CF7BA56">
      <w:pPr>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按照结算单价</w:t>
      </w:r>
      <w:r>
        <w:rPr>
          <w:rFonts w:hint="eastAsia" w:ascii="宋体" w:hAnsi="宋体" w:cs="宋体"/>
          <w:color w:val="auto"/>
          <w:sz w:val="21"/>
          <w:szCs w:val="21"/>
          <w:highlight w:val="none"/>
          <w:lang w:eastAsia="zh-CN"/>
        </w:rPr>
        <w:t>（结算单价=对应项目清单最高限价×（1-成交下浮率</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eastAsia="zh-CN"/>
        </w:rPr>
        <w:t>零星</w:t>
      </w:r>
      <w:r>
        <w:rPr>
          <w:rFonts w:hint="eastAsia" w:ascii="宋体" w:hAnsi="宋体" w:eastAsia="宋体" w:cs="宋体"/>
          <w:color w:val="auto"/>
          <w:sz w:val="21"/>
          <w:szCs w:val="21"/>
          <w:highlight w:val="none"/>
        </w:rPr>
        <w:t>维修服务费结算。如在合同履行期间</w:t>
      </w:r>
      <w:r>
        <w:rPr>
          <w:rFonts w:hint="eastAsia" w:ascii="宋体" w:hAnsi="宋体" w:cs="宋体"/>
          <w:color w:val="auto"/>
          <w:sz w:val="21"/>
          <w:szCs w:val="21"/>
          <w:highlight w:val="none"/>
          <w:lang w:eastAsia="zh-CN"/>
        </w:rPr>
        <w:t>有其它零星维修项目没在清单中列名的，按</w:t>
      </w:r>
      <w:r>
        <w:rPr>
          <w:rFonts w:hint="eastAsia"/>
          <w:sz w:val="21"/>
          <w:szCs w:val="21"/>
          <w:lang w:val="en-US" w:eastAsia="zh-CN"/>
        </w:rPr>
        <w:t>广东省阳春监狱基建部门或第三方造价公司出具的预算书，</w:t>
      </w:r>
      <w:r>
        <w:rPr>
          <w:rFonts w:hint="eastAsia" w:ascii="宋体" w:hAnsi="宋体" w:eastAsia="宋体" w:cs="宋体"/>
          <w:color w:val="auto"/>
          <w:sz w:val="21"/>
          <w:szCs w:val="21"/>
          <w:highlight w:val="none"/>
        </w:rPr>
        <w:t>再结合</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所报下浮率协商确定结算价格</w:t>
      </w:r>
      <w:r>
        <w:rPr>
          <w:rFonts w:hint="eastAsia" w:ascii="宋体" w:hAnsi="宋体" w:eastAsia="宋体" w:cs="宋体"/>
          <w:color w:val="auto"/>
          <w:sz w:val="21"/>
          <w:szCs w:val="21"/>
          <w:highlight w:val="none"/>
        </w:rPr>
        <w:t>。</w:t>
      </w:r>
    </w:p>
    <w:p w14:paraId="05B01A78">
      <w:pPr>
        <w:pStyle w:val="26"/>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
          <w:bCs w:val="0"/>
          <w:i w:val="0"/>
          <w:iCs w:val="0"/>
          <w:color w:val="FF0000"/>
          <w:kern w:val="2"/>
          <w:sz w:val="21"/>
          <w:szCs w:val="21"/>
          <w:highlight w:val="none"/>
          <w:lang w:val="en-US" w:eastAsia="zh-CN" w:bidi="ar-SA"/>
        </w:rPr>
      </w:pPr>
      <w:r>
        <w:rPr>
          <w:rFonts w:hint="eastAsia" w:ascii="宋体" w:hAnsi="宋体" w:eastAsia="宋体" w:cs="宋体"/>
          <w:b/>
          <w:bCs w:val="0"/>
          <w:i w:val="0"/>
          <w:iCs w:val="0"/>
          <w:color w:val="FF0000"/>
          <w:sz w:val="21"/>
          <w:szCs w:val="21"/>
          <w:highlight w:val="none"/>
        </w:rPr>
        <w:t>3.</w:t>
      </w:r>
      <w:r>
        <w:rPr>
          <w:rFonts w:hint="eastAsia" w:ascii="宋体" w:hAnsi="宋体" w:eastAsia="宋体" w:cs="宋体"/>
          <w:b/>
          <w:bCs w:val="0"/>
          <w:i w:val="0"/>
          <w:iCs w:val="0"/>
          <w:color w:val="FF0000"/>
          <w:kern w:val="2"/>
          <w:sz w:val="21"/>
          <w:szCs w:val="21"/>
          <w:highlight w:val="none"/>
          <w:lang w:val="en-US" w:eastAsia="zh-CN" w:bidi="ar-SA"/>
        </w:rPr>
        <w:t>项目金额为预算金额，并不是支出金额，以实际维修支出为准。</w:t>
      </w:r>
    </w:p>
    <w:p w14:paraId="3D534DF6">
      <w:pPr>
        <w:pStyle w:val="99"/>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Times New Roman"/>
          <w:b/>
          <w:color w:val="auto"/>
          <w:sz w:val="21"/>
          <w:szCs w:val="21"/>
          <w:highlight w:val="none"/>
          <w:lang w:eastAsia="zh-CN"/>
        </w:rPr>
      </w:pPr>
      <w:r>
        <w:rPr>
          <w:rFonts w:hint="eastAsia" w:ascii="宋体" w:hAnsi="宋体" w:cs="Times New Roman"/>
          <w:b/>
          <w:color w:val="auto"/>
          <w:sz w:val="21"/>
          <w:szCs w:val="21"/>
          <w:highlight w:val="none"/>
          <w:lang w:eastAsia="zh-CN"/>
        </w:rPr>
        <w:t>四、采购要求</w:t>
      </w:r>
    </w:p>
    <w:p w14:paraId="5B5ABF69">
      <w:pPr>
        <w:pageBreakBefore w:val="0"/>
        <w:widowControl w:val="0"/>
        <w:numPr>
          <w:ilvl w:val="0"/>
          <w:numId w:val="16"/>
        </w:numPr>
        <w:kinsoku/>
        <w:wordWrap/>
        <w:overflowPunct/>
        <w:topLinePunct w:val="0"/>
        <w:autoSpaceDE/>
        <w:autoSpaceDN/>
        <w:bidi w:val="0"/>
        <w:spacing w:line="360" w:lineRule="auto"/>
        <w:ind w:left="0" w:leftChars="0" w:firstLine="420" w:firstLineChars="0"/>
        <w:textAlignment w:val="auto"/>
        <w:rPr>
          <w:rFonts w:ascii="宋体" w:hAnsi="宋体" w:cs="宋体"/>
          <w:sz w:val="21"/>
          <w:szCs w:val="21"/>
        </w:rPr>
      </w:pPr>
      <w:r>
        <w:rPr>
          <w:rFonts w:hint="eastAsia" w:ascii="宋体" w:hAnsi="宋体" w:cs="宋体"/>
          <w:sz w:val="21"/>
          <w:szCs w:val="21"/>
          <w:lang w:bidi="ar"/>
        </w:rPr>
        <w:t>安装所提供材料物品必须是全新品、合格品，符合国家规定标准。</w:t>
      </w:r>
    </w:p>
    <w:p w14:paraId="73E30C7B">
      <w:pPr>
        <w:pageBreakBefore w:val="0"/>
        <w:widowControl w:val="0"/>
        <w:numPr>
          <w:ilvl w:val="0"/>
          <w:numId w:val="16"/>
        </w:numPr>
        <w:kinsoku/>
        <w:wordWrap/>
        <w:overflowPunct/>
        <w:topLinePunct w:val="0"/>
        <w:autoSpaceDE/>
        <w:autoSpaceDN/>
        <w:bidi w:val="0"/>
        <w:spacing w:line="360" w:lineRule="auto"/>
        <w:ind w:left="0" w:leftChars="0" w:firstLine="420" w:firstLineChars="0"/>
        <w:textAlignment w:val="auto"/>
        <w:rPr>
          <w:rFonts w:ascii="宋体" w:hAnsi="宋体" w:cs="宋体"/>
          <w:sz w:val="21"/>
          <w:szCs w:val="21"/>
        </w:rPr>
      </w:pPr>
      <w:r>
        <w:rPr>
          <w:rFonts w:hint="eastAsia" w:ascii="宋体" w:hAnsi="宋体" w:cs="宋体"/>
          <w:sz w:val="21"/>
          <w:szCs w:val="21"/>
          <w:lang w:bidi="ar"/>
        </w:rPr>
        <w:t>因施工地点为特殊管理场所，</w:t>
      </w:r>
      <w:r>
        <w:rPr>
          <w:rFonts w:hint="eastAsia" w:ascii="宋体" w:hAnsi="宋体" w:cs="宋体"/>
          <w:sz w:val="21"/>
          <w:szCs w:val="21"/>
          <w:lang w:eastAsia="zh-CN" w:bidi="ar"/>
        </w:rPr>
        <w:t>成交供应商</w:t>
      </w:r>
      <w:r>
        <w:rPr>
          <w:rFonts w:hint="eastAsia" w:ascii="宋体" w:hAnsi="宋体" w:cs="宋体"/>
          <w:sz w:val="21"/>
          <w:szCs w:val="21"/>
          <w:lang w:bidi="ar"/>
        </w:rPr>
        <w:t>要充分考虑施工时间（每天施工约5.5小时）、施工环境等方面因素而产生的影响，由此产生的责任由</w:t>
      </w:r>
      <w:r>
        <w:rPr>
          <w:rFonts w:hint="eastAsia" w:ascii="宋体" w:hAnsi="宋体" w:cs="宋体"/>
          <w:sz w:val="21"/>
          <w:szCs w:val="21"/>
          <w:lang w:eastAsia="zh-CN" w:bidi="ar"/>
        </w:rPr>
        <w:t>成交供应商</w:t>
      </w:r>
      <w:r>
        <w:rPr>
          <w:rFonts w:hint="eastAsia" w:ascii="宋体" w:hAnsi="宋体" w:cs="宋体"/>
          <w:sz w:val="21"/>
          <w:szCs w:val="21"/>
          <w:lang w:bidi="ar"/>
        </w:rPr>
        <w:t>负责。</w:t>
      </w:r>
    </w:p>
    <w:p w14:paraId="250B3BBB">
      <w:pPr>
        <w:pStyle w:val="23"/>
        <w:pageBreakBefore w:val="0"/>
        <w:widowControl w:val="0"/>
        <w:numPr>
          <w:ilvl w:val="0"/>
          <w:numId w:val="16"/>
        </w:numPr>
        <w:kinsoku/>
        <w:wordWrap/>
        <w:overflowPunct/>
        <w:topLinePunct w:val="0"/>
        <w:autoSpaceDE/>
        <w:autoSpaceDN/>
        <w:bidi w:val="0"/>
        <w:snapToGrid w:val="0"/>
        <w:spacing w:before="0" w:beforeAutospacing="0" w:after="0" w:afterAutospacing="0" w:line="360" w:lineRule="auto"/>
        <w:ind w:left="0" w:leftChars="0" w:firstLine="420" w:firstLineChars="0"/>
        <w:textAlignment w:val="auto"/>
        <w:rPr>
          <w:sz w:val="21"/>
          <w:szCs w:val="21"/>
        </w:rPr>
      </w:pPr>
      <w:r>
        <w:rPr>
          <w:rFonts w:hint="eastAsia"/>
          <w:kern w:val="2"/>
          <w:sz w:val="21"/>
          <w:szCs w:val="21"/>
          <w:lang w:bidi="ar"/>
        </w:rPr>
        <w:t>因施工现场存在其他设备，</w:t>
      </w:r>
      <w:r>
        <w:rPr>
          <w:rFonts w:hint="eastAsia"/>
          <w:kern w:val="2"/>
          <w:sz w:val="21"/>
          <w:szCs w:val="21"/>
          <w:lang w:eastAsia="zh-CN" w:bidi="ar"/>
        </w:rPr>
        <w:t>成交供应商</w:t>
      </w:r>
      <w:r>
        <w:rPr>
          <w:rFonts w:hint="eastAsia"/>
          <w:kern w:val="2"/>
          <w:sz w:val="21"/>
          <w:szCs w:val="21"/>
          <w:lang w:bidi="ar"/>
        </w:rPr>
        <w:t>须根据</w:t>
      </w:r>
      <w:r>
        <w:rPr>
          <w:rFonts w:hint="eastAsia"/>
          <w:kern w:val="2"/>
          <w:sz w:val="21"/>
          <w:szCs w:val="21"/>
          <w:lang w:eastAsia="zh-CN" w:bidi="ar"/>
        </w:rPr>
        <w:t>采购人</w:t>
      </w:r>
      <w:r>
        <w:rPr>
          <w:rFonts w:hint="eastAsia"/>
          <w:kern w:val="2"/>
          <w:sz w:val="21"/>
          <w:szCs w:val="21"/>
          <w:lang w:bidi="ar"/>
        </w:rPr>
        <w:t>要求施工，因此产生的费用由</w:t>
      </w:r>
      <w:r>
        <w:rPr>
          <w:rFonts w:hint="eastAsia"/>
          <w:kern w:val="2"/>
          <w:sz w:val="21"/>
          <w:szCs w:val="21"/>
          <w:lang w:eastAsia="zh-CN" w:bidi="ar"/>
        </w:rPr>
        <w:t>成交供应商</w:t>
      </w:r>
      <w:r>
        <w:rPr>
          <w:rFonts w:hint="eastAsia"/>
          <w:kern w:val="2"/>
          <w:sz w:val="21"/>
          <w:szCs w:val="21"/>
          <w:lang w:bidi="ar"/>
        </w:rPr>
        <w:t>承担，</w:t>
      </w:r>
      <w:r>
        <w:rPr>
          <w:rFonts w:hint="eastAsia"/>
          <w:kern w:val="2"/>
          <w:sz w:val="21"/>
          <w:szCs w:val="21"/>
          <w:lang w:eastAsia="zh-CN" w:bidi="ar"/>
        </w:rPr>
        <w:t>采购人</w:t>
      </w:r>
      <w:r>
        <w:rPr>
          <w:rFonts w:hint="eastAsia"/>
          <w:kern w:val="2"/>
          <w:sz w:val="21"/>
          <w:szCs w:val="21"/>
          <w:lang w:bidi="ar"/>
        </w:rPr>
        <w:t>不再另行支付相关费用。</w:t>
      </w:r>
    </w:p>
    <w:p w14:paraId="102D43C2">
      <w:pPr>
        <w:pageBreakBefore w:val="0"/>
        <w:widowControl w:val="0"/>
        <w:numPr>
          <w:ilvl w:val="0"/>
          <w:numId w:val="16"/>
        </w:numPr>
        <w:kinsoku/>
        <w:wordWrap/>
        <w:overflowPunct/>
        <w:topLinePunct w:val="0"/>
        <w:autoSpaceDE/>
        <w:autoSpaceDN/>
        <w:bidi w:val="0"/>
        <w:spacing w:line="360" w:lineRule="auto"/>
        <w:ind w:left="0" w:leftChars="0" w:firstLine="420" w:firstLineChars="0"/>
        <w:textAlignment w:val="auto"/>
        <w:rPr>
          <w:rFonts w:hint="eastAsia"/>
          <w:sz w:val="21"/>
          <w:szCs w:val="21"/>
        </w:rPr>
      </w:pPr>
      <w:r>
        <w:rPr>
          <w:rFonts w:hint="eastAsia" w:ascii="宋体" w:hAnsi="宋体" w:cs="宋体"/>
          <w:sz w:val="21"/>
          <w:szCs w:val="21"/>
          <w:lang w:eastAsia="zh-CN" w:bidi="ar"/>
        </w:rPr>
        <w:t>成交供应商</w:t>
      </w:r>
      <w:r>
        <w:rPr>
          <w:rFonts w:hint="eastAsia" w:ascii="宋体" w:hAnsi="宋体" w:cs="宋体"/>
          <w:sz w:val="21"/>
          <w:szCs w:val="21"/>
          <w:lang w:bidi="ar"/>
        </w:rPr>
        <w:t>作为规范成熟的服务方，响应报价应认真复核工程量清单及施工要求，充分考虑服务过程可能的估算错误漏量及漏项，参与报价即视为对项目清单工程量的认可，以及工程量清单全部工程内容，且没有出现量差、漏项情况。</w:t>
      </w:r>
    </w:p>
    <w:p w14:paraId="7BDD529B">
      <w:pPr>
        <w:pStyle w:val="9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五、</w:t>
      </w:r>
      <w:r>
        <w:rPr>
          <w:rFonts w:hint="eastAsia" w:ascii="宋体" w:hAnsi="宋体" w:eastAsia="宋体" w:cs="宋体"/>
          <w:b/>
          <w:color w:val="auto"/>
          <w:sz w:val="21"/>
          <w:szCs w:val="21"/>
          <w:highlight w:val="none"/>
        </w:rPr>
        <w:t>报价说明</w:t>
      </w:r>
    </w:p>
    <w:p w14:paraId="7A8DECBC">
      <w:pPr>
        <w:pStyle w:val="124"/>
        <w:keepNext w:val="0"/>
        <w:keepLines w:val="0"/>
        <w:pageBreakBefore w:val="0"/>
        <w:widowControl w:val="0"/>
        <w:numPr>
          <w:ilvl w:val="0"/>
          <w:numId w:val="17"/>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报价：报价包含产品价格、运输、装卸、售后服务、保险、搬运费、税金等一切费用，价格精确到分。</w:t>
      </w:r>
    </w:p>
    <w:p w14:paraId="438B7B5D">
      <w:pPr>
        <w:pStyle w:val="124"/>
        <w:keepNext w:val="0"/>
        <w:keepLines w:val="0"/>
        <w:pageBreakBefore w:val="0"/>
        <w:widowControl w:val="0"/>
        <w:numPr>
          <w:ilvl w:val="0"/>
          <w:numId w:val="17"/>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单价最高限价：详阅附件</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的材料清单，超过单价最高限价的视为无效报价。</w:t>
      </w:r>
    </w:p>
    <w:p w14:paraId="538A1E91">
      <w:pPr>
        <w:pStyle w:val="124"/>
        <w:keepNext w:val="0"/>
        <w:keepLines w:val="0"/>
        <w:pageBreakBefore w:val="0"/>
        <w:widowControl w:val="0"/>
        <w:numPr>
          <w:ilvl w:val="0"/>
          <w:numId w:val="17"/>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本项目报价方式采用“下浮率（%）”的方式，即</w:t>
      </w:r>
      <w:r>
        <w:rPr>
          <w:rFonts w:hint="eastAsia" w:ascii="宋体" w:hAnsi="宋体" w:cs="宋体"/>
          <w:color w:val="auto"/>
          <w:sz w:val="21"/>
          <w:szCs w:val="21"/>
          <w:highlight w:val="none"/>
          <w:lang w:eastAsia="zh-CN"/>
        </w:rPr>
        <w:t>结算单价=对应项目清单最高限价×（1-成交下浮率）</w:t>
      </w:r>
      <w:r>
        <w:rPr>
          <w:rFonts w:hint="eastAsia" w:ascii="宋体" w:hAnsi="宋体" w:eastAsia="宋体" w:cs="宋体"/>
          <w:color w:val="auto"/>
          <w:sz w:val="21"/>
          <w:szCs w:val="21"/>
          <w:highlight w:val="none"/>
        </w:rPr>
        <w:t>。</w:t>
      </w:r>
    </w:p>
    <w:p w14:paraId="42E3ECC7">
      <w:pPr>
        <w:pStyle w:val="124"/>
        <w:keepNext w:val="0"/>
        <w:keepLines w:val="0"/>
        <w:pageBreakBefore w:val="0"/>
        <w:widowControl w:val="0"/>
        <w:numPr>
          <w:ilvl w:val="0"/>
          <w:numId w:val="17"/>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特别说明：本项目不是每个</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都报一个下浮率，而是所有</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都</w:t>
      </w:r>
      <w:r>
        <w:rPr>
          <w:rFonts w:hint="eastAsia" w:ascii="宋体" w:hAnsi="宋体" w:cs="宋体"/>
          <w:color w:val="auto"/>
          <w:sz w:val="21"/>
          <w:szCs w:val="21"/>
          <w:highlight w:val="none"/>
          <w:lang w:eastAsia="zh-CN"/>
        </w:rPr>
        <w:t>执行同</w:t>
      </w:r>
      <w:r>
        <w:rPr>
          <w:rFonts w:hint="eastAsia" w:ascii="宋体" w:hAnsi="宋体" w:eastAsia="宋体" w:cs="宋体"/>
          <w:color w:val="auto"/>
          <w:sz w:val="21"/>
          <w:szCs w:val="21"/>
          <w:highlight w:val="none"/>
        </w:rPr>
        <w:t>一下浮率，所报下浮率适用于采购需求清单中的每个</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w:t>
      </w:r>
    </w:p>
    <w:p w14:paraId="688DFB52">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ascii="宋体" w:hAnsi="宋体" w:cs="宋体"/>
          <w:b/>
          <w:bCs/>
          <w:sz w:val="21"/>
          <w:szCs w:val="21"/>
        </w:rPr>
      </w:pPr>
      <w:r>
        <w:rPr>
          <w:rFonts w:hint="eastAsia" w:ascii="宋体" w:hAnsi="宋体" w:cs="宋体"/>
          <w:b/>
          <w:bCs/>
          <w:sz w:val="21"/>
          <w:szCs w:val="21"/>
          <w:lang w:eastAsia="zh-CN"/>
        </w:rPr>
        <w:t>六、</w:t>
      </w:r>
      <w:r>
        <w:rPr>
          <w:rFonts w:hint="eastAsia" w:ascii="宋体" w:hAnsi="宋体" w:cs="宋体"/>
          <w:b/>
          <w:bCs/>
          <w:sz w:val="21"/>
          <w:szCs w:val="21"/>
        </w:rPr>
        <w:t>采购项目施工要求</w:t>
      </w:r>
    </w:p>
    <w:p w14:paraId="41518948">
      <w:pPr>
        <w:pageBreakBefore w:val="0"/>
        <w:widowControl w:val="0"/>
        <w:numPr>
          <w:ilvl w:val="0"/>
          <w:numId w:val="18"/>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sz w:val="21"/>
          <w:szCs w:val="21"/>
          <w:lang w:eastAsia="zh-CN" w:bidi="ar"/>
        </w:rPr>
        <w:t>成交供应商</w:t>
      </w:r>
      <w:r>
        <w:rPr>
          <w:rFonts w:hint="eastAsia" w:ascii="宋体" w:hAnsi="宋体" w:cs="宋体"/>
          <w:sz w:val="21"/>
          <w:szCs w:val="21"/>
          <w:lang w:bidi="ar"/>
        </w:rPr>
        <w:t>在施工期间应严格遵守《中华人民共和国安全生产法》（国家主席70号令）、《建设工程安全生产管理条例》（中华人民共和国国务院令第393号）以及文明施工，建立规章制度和防护措施。若违反以上规定，由此造成的经济和法律责任，均由</w:t>
      </w:r>
      <w:r>
        <w:rPr>
          <w:rFonts w:hint="eastAsia" w:ascii="宋体" w:hAnsi="宋体" w:cs="宋体"/>
          <w:sz w:val="21"/>
          <w:szCs w:val="21"/>
          <w:lang w:eastAsia="zh-CN" w:bidi="ar"/>
        </w:rPr>
        <w:t>成交供应商</w:t>
      </w:r>
      <w:r>
        <w:rPr>
          <w:rFonts w:hint="eastAsia" w:ascii="宋体" w:hAnsi="宋体" w:cs="宋体"/>
          <w:sz w:val="21"/>
          <w:szCs w:val="21"/>
          <w:lang w:bidi="ar"/>
        </w:rPr>
        <w:t>负责。</w:t>
      </w:r>
    </w:p>
    <w:p w14:paraId="216EB523">
      <w:pPr>
        <w:pageBreakBefore w:val="0"/>
        <w:widowControl w:val="0"/>
        <w:numPr>
          <w:ilvl w:val="0"/>
          <w:numId w:val="18"/>
        </w:numPr>
        <w:kinsoku/>
        <w:wordWrap/>
        <w:overflowPunct/>
        <w:topLinePunct w:val="0"/>
        <w:autoSpaceDE/>
        <w:autoSpaceDN/>
        <w:bidi w:val="0"/>
        <w:adjustRightInd w:val="0"/>
        <w:snapToGrid w:val="0"/>
        <w:spacing w:line="360" w:lineRule="auto"/>
        <w:textAlignment w:val="auto"/>
        <w:rPr>
          <w:rFonts w:ascii="宋体" w:hAnsi="宋体" w:cs="宋体"/>
          <w:sz w:val="21"/>
          <w:szCs w:val="21"/>
        </w:rPr>
      </w:pPr>
      <w:r>
        <w:rPr>
          <w:rFonts w:hint="eastAsia" w:ascii="宋体" w:hAnsi="宋体" w:cs="宋体"/>
          <w:sz w:val="21"/>
          <w:szCs w:val="21"/>
          <w:lang w:bidi="ar"/>
        </w:rPr>
        <w:t>合同约定的工程项目，</w:t>
      </w:r>
      <w:r>
        <w:rPr>
          <w:rFonts w:hint="eastAsia" w:ascii="宋体" w:hAnsi="宋体" w:cs="宋体"/>
          <w:sz w:val="21"/>
          <w:szCs w:val="21"/>
          <w:lang w:eastAsia="zh-CN" w:bidi="ar"/>
        </w:rPr>
        <w:t>成交供应商</w:t>
      </w:r>
      <w:r>
        <w:rPr>
          <w:rFonts w:hint="eastAsia" w:ascii="宋体" w:hAnsi="宋体" w:cs="宋体"/>
          <w:sz w:val="21"/>
          <w:szCs w:val="21"/>
          <w:lang w:bidi="ar"/>
        </w:rPr>
        <w:t>不得转包、分包。否则，</w:t>
      </w:r>
      <w:r>
        <w:rPr>
          <w:rFonts w:hint="eastAsia" w:ascii="宋体" w:hAnsi="宋体" w:cs="宋体"/>
          <w:sz w:val="21"/>
          <w:szCs w:val="21"/>
          <w:lang w:eastAsia="zh-CN" w:bidi="ar"/>
        </w:rPr>
        <w:t>采购人</w:t>
      </w:r>
      <w:r>
        <w:rPr>
          <w:rFonts w:hint="eastAsia" w:ascii="宋体" w:hAnsi="宋体" w:cs="宋体"/>
          <w:sz w:val="21"/>
          <w:szCs w:val="21"/>
          <w:lang w:bidi="ar"/>
        </w:rPr>
        <w:t>人有权单方面终止合同，并令其退场，由此而造成直接经济损失由</w:t>
      </w:r>
      <w:r>
        <w:rPr>
          <w:rFonts w:hint="eastAsia" w:ascii="宋体" w:hAnsi="宋体" w:cs="宋体"/>
          <w:sz w:val="21"/>
          <w:szCs w:val="21"/>
          <w:lang w:eastAsia="zh-CN" w:bidi="ar"/>
        </w:rPr>
        <w:t>成交供应商</w:t>
      </w:r>
      <w:r>
        <w:rPr>
          <w:rFonts w:hint="eastAsia" w:ascii="宋体" w:hAnsi="宋体" w:cs="宋体"/>
          <w:sz w:val="21"/>
          <w:szCs w:val="21"/>
          <w:lang w:bidi="ar"/>
        </w:rPr>
        <w:t>负责赔偿，履约保证金不予以退还。</w:t>
      </w:r>
    </w:p>
    <w:p w14:paraId="53BEA69B">
      <w:pPr>
        <w:pageBreakBefore w:val="0"/>
        <w:widowControl w:val="0"/>
        <w:numPr>
          <w:ilvl w:val="0"/>
          <w:numId w:val="18"/>
        </w:numPr>
        <w:kinsoku/>
        <w:wordWrap/>
        <w:overflowPunct/>
        <w:topLinePunct w:val="0"/>
        <w:autoSpaceDE/>
        <w:autoSpaceDN/>
        <w:bidi w:val="0"/>
        <w:adjustRightInd w:val="0"/>
        <w:snapToGrid w:val="0"/>
        <w:spacing w:line="360" w:lineRule="auto"/>
        <w:textAlignment w:val="auto"/>
        <w:rPr>
          <w:rFonts w:ascii="宋体" w:hAnsi="宋体" w:cs="宋体"/>
          <w:sz w:val="21"/>
          <w:szCs w:val="21"/>
        </w:rPr>
      </w:pPr>
      <w:r>
        <w:rPr>
          <w:rFonts w:hint="eastAsia" w:ascii="宋体" w:hAnsi="宋体" w:cs="宋体"/>
          <w:sz w:val="21"/>
          <w:szCs w:val="21"/>
          <w:lang w:bidi="ar"/>
        </w:rPr>
        <w:t>施工期间</w:t>
      </w:r>
      <w:r>
        <w:rPr>
          <w:rFonts w:hint="eastAsia" w:ascii="宋体" w:hAnsi="宋体" w:cs="宋体"/>
          <w:sz w:val="21"/>
          <w:szCs w:val="21"/>
          <w:lang w:eastAsia="zh-CN" w:bidi="ar"/>
        </w:rPr>
        <w:t>成交供应商</w:t>
      </w:r>
      <w:r>
        <w:rPr>
          <w:rFonts w:hint="eastAsia" w:ascii="宋体" w:hAnsi="宋体" w:cs="宋体"/>
          <w:sz w:val="21"/>
          <w:szCs w:val="21"/>
          <w:lang w:bidi="ar"/>
        </w:rPr>
        <w:t>必须遵守</w:t>
      </w:r>
      <w:r>
        <w:rPr>
          <w:rFonts w:hint="eastAsia" w:ascii="宋体" w:hAnsi="宋体" w:cs="宋体"/>
          <w:sz w:val="21"/>
          <w:szCs w:val="21"/>
          <w:lang w:eastAsia="zh-CN" w:bidi="ar"/>
        </w:rPr>
        <w:t>采购人</w:t>
      </w:r>
      <w:r>
        <w:rPr>
          <w:rFonts w:hint="eastAsia" w:ascii="宋体" w:hAnsi="宋体" w:cs="宋体"/>
          <w:sz w:val="21"/>
          <w:szCs w:val="21"/>
          <w:lang w:bidi="ar"/>
        </w:rPr>
        <w:t>单位的管理制度，安装所需工具设施由</w:t>
      </w:r>
      <w:r>
        <w:rPr>
          <w:rFonts w:hint="eastAsia" w:ascii="宋体" w:hAnsi="宋体" w:cs="宋体"/>
          <w:sz w:val="21"/>
          <w:szCs w:val="21"/>
          <w:lang w:eastAsia="zh-CN" w:bidi="ar"/>
        </w:rPr>
        <w:t>成交供应商</w:t>
      </w:r>
      <w:r>
        <w:rPr>
          <w:rFonts w:hint="eastAsia" w:ascii="宋体" w:hAnsi="宋体" w:cs="宋体"/>
          <w:sz w:val="21"/>
          <w:szCs w:val="21"/>
          <w:lang w:bidi="ar"/>
        </w:rPr>
        <w:t>自备、自费运到现场，安排人员看管，收工后全部带出监管区，安装时须对各安装场地内的其他设备、设施有良好保护措施，如有损坏，所有费用由</w:t>
      </w:r>
      <w:r>
        <w:rPr>
          <w:rFonts w:hint="eastAsia" w:ascii="宋体" w:hAnsi="宋体" w:cs="宋体"/>
          <w:sz w:val="21"/>
          <w:szCs w:val="21"/>
          <w:lang w:eastAsia="zh-CN" w:bidi="ar"/>
        </w:rPr>
        <w:t>成交供应商</w:t>
      </w:r>
      <w:r>
        <w:rPr>
          <w:rFonts w:hint="eastAsia" w:ascii="宋体" w:hAnsi="宋体" w:cs="宋体"/>
          <w:sz w:val="21"/>
          <w:szCs w:val="21"/>
          <w:lang w:bidi="ar"/>
        </w:rPr>
        <w:t>承担。</w:t>
      </w:r>
    </w:p>
    <w:p w14:paraId="4C4E16A7">
      <w:pPr>
        <w:pageBreakBefore w:val="0"/>
        <w:widowControl w:val="0"/>
        <w:numPr>
          <w:ilvl w:val="0"/>
          <w:numId w:val="18"/>
        </w:numPr>
        <w:kinsoku/>
        <w:wordWrap/>
        <w:overflowPunct/>
        <w:topLinePunct w:val="0"/>
        <w:autoSpaceDE/>
        <w:autoSpaceDN/>
        <w:bidi w:val="0"/>
        <w:adjustRightInd w:val="0"/>
        <w:snapToGrid w:val="0"/>
        <w:spacing w:line="360" w:lineRule="auto"/>
        <w:textAlignment w:val="auto"/>
        <w:rPr>
          <w:rFonts w:ascii="宋体" w:hAnsi="宋体" w:cs="宋体"/>
          <w:sz w:val="21"/>
          <w:szCs w:val="21"/>
        </w:rPr>
      </w:pPr>
      <w:r>
        <w:rPr>
          <w:rFonts w:hint="eastAsia" w:ascii="宋体" w:hAnsi="宋体" w:cs="宋体"/>
          <w:sz w:val="21"/>
          <w:szCs w:val="21"/>
          <w:lang w:eastAsia="zh-CN" w:bidi="ar"/>
        </w:rPr>
        <w:t>成交供应商</w:t>
      </w:r>
      <w:r>
        <w:rPr>
          <w:rFonts w:hint="eastAsia" w:ascii="宋体" w:hAnsi="宋体" w:cs="宋体"/>
          <w:sz w:val="21"/>
          <w:szCs w:val="21"/>
          <w:lang w:bidi="ar"/>
        </w:rPr>
        <w:t>必须委派一名项目负责人全程跟进施工情况，直至施工完毕。</w:t>
      </w:r>
    </w:p>
    <w:p w14:paraId="491C488D">
      <w:pPr>
        <w:pageBreakBefore w:val="0"/>
        <w:widowControl w:val="0"/>
        <w:numPr>
          <w:ilvl w:val="0"/>
          <w:numId w:val="18"/>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sz w:val="21"/>
          <w:szCs w:val="21"/>
          <w:lang w:eastAsia="zh-CN" w:bidi="ar"/>
        </w:rPr>
        <w:t>成交供应商</w:t>
      </w:r>
      <w:r>
        <w:rPr>
          <w:rFonts w:hint="eastAsia" w:ascii="宋体" w:hAnsi="宋体" w:cs="宋体"/>
          <w:sz w:val="21"/>
          <w:szCs w:val="21"/>
          <w:lang w:bidi="ar"/>
        </w:rPr>
        <w:t>必须服从建设单位的现场管理要求，遵守保密制度，不得随意拍照，不得上传互联网。</w:t>
      </w:r>
    </w:p>
    <w:p w14:paraId="4936ADB9">
      <w:pPr>
        <w:pageBreakBefore w:val="0"/>
        <w:widowControl w:val="0"/>
        <w:numPr>
          <w:ilvl w:val="0"/>
          <w:numId w:val="18"/>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sz w:val="21"/>
          <w:szCs w:val="21"/>
          <w:lang w:bidi="ar"/>
        </w:rPr>
        <w:t>因施工造成的损坏由施工单位恢复原状。</w:t>
      </w:r>
    </w:p>
    <w:p w14:paraId="0A2B8265">
      <w:pPr>
        <w:pageBreakBefore w:val="0"/>
        <w:widowControl w:val="0"/>
        <w:numPr>
          <w:ilvl w:val="0"/>
          <w:numId w:val="18"/>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sz w:val="21"/>
          <w:szCs w:val="21"/>
          <w:lang w:bidi="ar"/>
        </w:rPr>
        <w:t>工人在进行施工时，必须要头戴安全帽，施工人员应该要穿上特定的荧光外套。以便提醒过往的车辆和行人，并且高处施工不允许有异物的坠落，以免对过往的车辆和行人造成意外伤害。</w:t>
      </w:r>
    </w:p>
    <w:p w14:paraId="3CEA139A">
      <w:pPr>
        <w:pageBreakBefore w:val="0"/>
        <w:widowControl w:val="0"/>
        <w:numPr>
          <w:ilvl w:val="0"/>
          <w:numId w:val="18"/>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sz w:val="21"/>
          <w:szCs w:val="21"/>
          <w:lang w:eastAsia="zh-CN" w:bidi="ar"/>
        </w:rPr>
        <w:t>成交供应商</w:t>
      </w:r>
      <w:r>
        <w:rPr>
          <w:rFonts w:hint="eastAsia" w:ascii="宋体" w:hAnsi="宋体" w:cs="宋体"/>
          <w:sz w:val="21"/>
          <w:szCs w:val="21"/>
          <w:lang w:bidi="ar"/>
        </w:rPr>
        <w:t>在进行项目实施过程中必须遵循国家相关通用标准和行业规范；遵循相关防火、环保要求；</w:t>
      </w:r>
      <w:r>
        <w:rPr>
          <w:rFonts w:hint="eastAsia" w:ascii="宋体" w:hAnsi="宋体" w:cs="宋体"/>
          <w:sz w:val="21"/>
          <w:szCs w:val="21"/>
          <w:lang w:eastAsia="zh-CN" w:bidi="ar"/>
        </w:rPr>
        <w:t>成交供应商</w:t>
      </w:r>
      <w:r>
        <w:rPr>
          <w:rFonts w:hint="eastAsia" w:ascii="宋体" w:hAnsi="宋体" w:cs="宋体"/>
          <w:sz w:val="21"/>
          <w:szCs w:val="21"/>
          <w:lang w:bidi="ar"/>
        </w:rPr>
        <w:t>必须负责安装实施过程中产生的垃圾处理及相关费用。如有违反，一切责任均由</w:t>
      </w:r>
      <w:r>
        <w:rPr>
          <w:rFonts w:hint="eastAsia" w:ascii="宋体" w:hAnsi="宋体" w:cs="宋体"/>
          <w:sz w:val="21"/>
          <w:szCs w:val="21"/>
          <w:lang w:eastAsia="zh-CN" w:bidi="ar"/>
        </w:rPr>
        <w:t>成交供应商</w:t>
      </w:r>
      <w:r>
        <w:rPr>
          <w:rFonts w:hint="eastAsia" w:ascii="宋体" w:hAnsi="宋体" w:cs="宋体"/>
          <w:sz w:val="21"/>
          <w:szCs w:val="21"/>
          <w:lang w:bidi="ar"/>
        </w:rPr>
        <w:t>承担。</w:t>
      </w:r>
    </w:p>
    <w:p w14:paraId="5FC41058">
      <w:pPr>
        <w:pageBreakBefore w:val="0"/>
        <w:widowControl w:val="0"/>
        <w:numPr>
          <w:ilvl w:val="0"/>
          <w:numId w:val="18"/>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sz w:val="21"/>
          <w:szCs w:val="21"/>
          <w:lang w:bidi="ar"/>
        </w:rPr>
        <w:t>施工安全包括操作安全、安装人员安全由</w:t>
      </w:r>
      <w:r>
        <w:rPr>
          <w:rFonts w:hint="eastAsia" w:ascii="宋体" w:hAnsi="宋体" w:cs="宋体"/>
          <w:sz w:val="21"/>
          <w:szCs w:val="21"/>
          <w:lang w:eastAsia="zh-CN" w:bidi="ar"/>
        </w:rPr>
        <w:t>成交供应商</w:t>
      </w:r>
      <w:r>
        <w:rPr>
          <w:rFonts w:hint="eastAsia" w:ascii="宋体" w:hAnsi="宋体" w:cs="宋体"/>
          <w:sz w:val="21"/>
          <w:szCs w:val="21"/>
          <w:lang w:bidi="ar"/>
        </w:rPr>
        <w:t>全部负责管理，因施工造成的一切损失包括经济损失，全部由</w:t>
      </w:r>
      <w:r>
        <w:rPr>
          <w:rFonts w:hint="eastAsia" w:ascii="宋体" w:hAnsi="宋体" w:cs="宋体"/>
          <w:sz w:val="21"/>
          <w:szCs w:val="21"/>
          <w:lang w:eastAsia="zh-CN" w:bidi="ar"/>
        </w:rPr>
        <w:t>成交供应商</w:t>
      </w:r>
      <w:r>
        <w:rPr>
          <w:rFonts w:hint="eastAsia" w:ascii="宋体" w:hAnsi="宋体" w:cs="宋体"/>
          <w:sz w:val="21"/>
          <w:szCs w:val="21"/>
          <w:lang w:bidi="ar"/>
        </w:rPr>
        <w:t>自行承担，与</w:t>
      </w:r>
      <w:r>
        <w:rPr>
          <w:rFonts w:hint="eastAsia" w:ascii="宋体" w:hAnsi="宋体" w:cs="宋体"/>
          <w:sz w:val="21"/>
          <w:szCs w:val="21"/>
          <w:lang w:eastAsia="zh-CN" w:bidi="ar"/>
        </w:rPr>
        <w:t>采购人</w:t>
      </w:r>
      <w:r>
        <w:rPr>
          <w:rFonts w:hint="eastAsia" w:ascii="宋体" w:hAnsi="宋体" w:cs="宋体"/>
          <w:sz w:val="21"/>
          <w:szCs w:val="21"/>
          <w:lang w:bidi="ar"/>
        </w:rPr>
        <w:t>无关。</w:t>
      </w:r>
    </w:p>
    <w:p w14:paraId="2420E954">
      <w:pPr>
        <w:pageBreakBefore w:val="0"/>
        <w:widowControl w:val="0"/>
        <w:numPr>
          <w:ilvl w:val="0"/>
          <w:numId w:val="18"/>
        </w:numPr>
        <w:kinsoku/>
        <w:wordWrap/>
        <w:overflowPunct/>
        <w:topLinePunct w:val="0"/>
        <w:autoSpaceDE/>
        <w:autoSpaceDN/>
        <w:bidi w:val="0"/>
        <w:spacing w:line="360" w:lineRule="auto"/>
        <w:textAlignment w:val="auto"/>
        <w:rPr>
          <w:rFonts w:hint="eastAsia" w:ascii="宋体" w:hAnsi="宋体" w:cs="宋体"/>
          <w:sz w:val="21"/>
          <w:szCs w:val="21"/>
          <w:lang w:bidi="ar"/>
        </w:rPr>
      </w:pPr>
      <w:r>
        <w:rPr>
          <w:rFonts w:hint="eastAsia" w:ascii="宋体" w:hAnsi="宋体" w:cs="宋体"/>
          <w:sz w:val="21"/>
          <w:szCs w:val="21"/>
          <w:lang w:bidi="ar"/>
        </w:rPr>
        <w:t>由于本工程项目需尽快实施，</w:t>
      </w:r>
      <w:r>
        <w:rPr>
          <w:rFonts w:hint="eastAsia" w:ascii="宋体" w:hAnsi="宋体" w:cs="宋体"/>
          <w:sz w:val="21"/>
          <w:szCs w:val="21"/>
          <w:lang w:eastAsia="zh-CN" w:bidi="ar"/>
        </w:rPr>
        <w:t>成交供应商</w:t>
      </w:r>
      <w:r>
        <w:rPr>
          <w:rFonts w:hint="eastAsia" w:ascii="宋体" w:hAnsi="宋体" w:cs="宋体"/>
          <w:sz w:val="21"/>
          <w:szCs w:val="21"/>
          <w:lang w:bidi="ar"/>
        </w:rPr>
        <w:t>务必响应及配合</w:t>
      </w:r>
      <w:r>
        <w:rPr>
          <w:rFonts w:hint="eastAsia" w:ascii="宋体" w:hAnsi="宋体" w:cs="宋体"/>
          <w:sz w:val="21"/>
          <w:szCs w:val="21"/>
          <w:lang w:eastAsia="zh-CN" w:bidi="ar"/>
        </w:rPr>
        <w:t>采购人</w:t>
      </w:r>
      <w:r>
        <w:rPr>
          <w:rFonts w:hint="eastAsia" w:ascii="宋体" w:hAnsi="宋体" w:cs="宋体"/>
          <w:sz w:val="21"/>
          <w:szCs w:val="21"/>
          <w:lang w:bidi="ar"/>
        </w:rPr>
        <w:t>的施工时长的服务需求，由此产生的一切经济费用由</w:t>
      </w:r>
      <w:r>
        <w:rPr>
          <w:rFonts w:hint="eastAsia" w:ascii="宋体" w:hAnsi="宋体" w:cs="宋体"/>
          <w:sz w:val="21"/>
          <w:szCs w:val="21"/>
          <w:lang w:eastAsia="zh-CN" w:bidi="ar"/>
        </w:rPr>
        <w:t>成交供应商</w:t>
      </w:r>
      <w:r>
        <w:rPr>
          <w:rFonts w:hint="eastAsia" w:ascii="宋体" w:hAnsi="宋体" w:cs="宋体"/>
          <w:sz w:val="21"/>
          <w:szCs w:val="21"/>
          <w:lang w:bidi="ar"/>
        </w:rPr>
        <w:t>自行承担。</w:t>
      </w:r>
    </w:p>
    <w:p w14:paraId="77C4BD31">
      <w:pPr>
        <w:pageBreakBefore w:val="0"/>
        <w:widowControl w:val="0"/>
        <w:numPr>
          <w:ilvl w:val="0"/>
          <w:numId w:val="18"/>
        </w:numPr>
        <w:kinsoku/>
        <w:wordWrap/>
        <w:overflowPunct/>
        <w:topLinePunct w:val="0"/>
        <w:autoSpaceDE/>
        <w:autoSpaceDN/>
        <w:bidi w:val="0"/>
        <w:spacing w:line="360" w:lineRule="auto"/>
        <w:textAlignment w:val="auto"/>
        <w:rPr>
          <w:rFonts w:hint="eastAsia" w:ascii="宋体" w:hAnsi="宋体" w:cs="宋体"/>
          <w:color w:val="FF0000"/>
          <w:sz w:val="21"/>
          <w:szCs w:val="21"/>
          <w:lang w:val="en-US" w:eastAsia="zh-CN" w:bidi="ar"/>
        </w:rPr>
      </w:pPr>
      <w:r>
        <w:rPr>
          <w:rFonts w:hint="eastAsia" w:ascii="宋体" w:hAnsi="宋体" w:cs="宋体"/>
          <w:color w:val="FF0000"/>
          <w:sz w:val="21"/>
          <w:szCs w:val="21"/>
          <w:lang w:val="en-US" w:eastAsia="zh-CN" w:bidi="ar"/>
        </w:rPr>
        <w:t>采购人发出维修需求后，成交供应商必须在2小时内响应，24小时内安排人员前来现场处理，具体维修完成时间，采购人与成交供应商根据维修难度约定完成时间。</w:t>
      </w:r>
    </w:p>
    <w:p w14:paraId="61620DF0">
      <w:pPr>
        <w:pageBreakBefore w:val="0"/>
        <w:widowControl w:val="0"/>
        <w:numPr>
          <w:ilvl w:val="0"/>
          <w:numId w:val="18"/>
        </w:numPr>
        <w:kinsoku/>
        <w:wordWrap/>
        <w:overflowPunct/>
        <w:topLinePunct w:val="0"/>
        <w:autoSpaceDE/>
        <w:autoSpaceDN/>
        <w:bidi w:val="0"/>
        <w:spacing w:line="360" w:lineRule="auto"/>
        <w:textAlignment w:val="auto"/>
        <w:rPr>
          <w:rFonts w:hint="default" w:ascii="宋体" w:hAnsi="宋体" w:eastAsia="宋体" w:cs="宋体"/>
          <w:b/>
          <w:bCs/>
          <w:i w:val="0"/>
          <w:iCs w:val="0"/>
          <w:color w:val="auto"/>
          <w:kern w:val="2"/>
          <w:sz w:val="21"/>
          <w:szCs w:val="21"/>
          <w:lang w:val="en-US" w:eastAsia="zh-CN" w:bidi="ar"/>
        </w:rPr>
      </w:pPr>
      <w:r>
        <w:rPr>
          <w:rFonts w:hint="eastAsia" w:ascii="宋体" w:hAnsi="宋体" w:cs="宋体"/>
          <w:sz w:val="21"/>
          <w:szCs w:val="21"/>
          <w:lang w:val="en-US" w:eastAsia="zh-CN" w:bidi="ar"/>
        </w:rPr>
        <w:t>采购人提出维修需求后，成交供应商现场堪查结果后，成交供应商需根据合同约定维修项目制作维修清单，提供采购人签名确认，维修清单作为支付费用的重要凭证。</w:t>
      </w:r>
    </w:p>
    <w:p w14:paraId="6B120484">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ascii="宋体" w:hAnsi="宋体" w:cs="宋体"/>
          <w:b/>
          <w:bCs/>
          <w:sz w:val="21"/>
          <w:szCs w:val="21"/>
        </w:rPr>
      </w:pPr>
      <w:r>
        <w:rPr>
          <w:rFonts w:hint="eastAsia" w:ascii="宋体" w:hAnsi="宋体" w:cs="宋体"/>
          <w:b/>
          <w:bCs/>
          <w:sz w:val="21"/>
          <w:szCs w:val="21"/>
          <w:lang w:eastAsia="zh-CN"/>
        </w:rPr>
        <w:t>七、</w:t>
      </w:r>
      <w:r>
        <w:rPr>
          <w:rFonts w:hint="eastAsia" w:ascii="宋体" w:hAnsi="宋体" w:cs="宋体"/>
          <w:b/>
          <w:bCs/>
          <w:sz w:val="21"/>
          <w:szCs w:val="21"/>
        </w:rPr>
        <w:t>工程质量及验收要求</w:t>
      </w:r>
    </w:p>
    <w:p w14:paraId="080F5FDE">
      <w:pPr>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一）本工程以施工图纸、设计变更和《建筑装饰装修施工质量验收规范》（GB50210－2001）、《建筑工程施工质量验收评定统一标准》（GB50300-2001）等国家制订的施工及验收规范为质量评定验收标准，并达到合格标准。</w:t>
      </w:r>
    </w:p>
    <w:p w14:paraId="2379C15C">
      <w:pPr>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（二）工程竣工验收，以施工图纸、国家颁发的施工验收规范和质量检验标准为依据。</w:t>
      </w:r>
    </w:p>
    <w:p w14:paraId="6692E43E">
      <w:pPr>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（三）验收标准：符合国家标准，合格或合格以上。</w:t>
      </w:r>
    </w:p>
    <w:p w14:paraId="10635BD1">
      <w:pPr>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（四）因成交供应商原因造成工程质量达不到合同约定验收标准的，采购人有权要求成交供应商返工直至符合合同要求为止，由此造成的费用增加和（或）工期延误由成交供应商承担。</w:t>
      </w:r>
    </w:p>
    <w:p w14:paraId="20E5A55F">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hint="eastAsia" w:ascii="宋体" w:hAnsi="宋体" w:eastAsia="宋体" w:cs="宋体"/>
          <w:b/>
          <w:bCs/>
          <w:sz w:val="21"/>
          <w:szCs w:val="21"/>
          <w:lang w:eastAsia="zh-CN"/>
        </w:rPr>
      </w:pPr>
      <w:r>
        <w:rPr>
          <w:rFonts w:hint="eastAsia" w:ascii="宋体" w:hAnsi="宋体" w:cs="宋体"/>
          <w:b/>
          <w:bCs/>
          <w:sz w:val="21"/>
          <w:szCs w:val="21"/>
          <w:lang w:eastAsia="zh-CN"/>
        </w:rPr>
        <w:t>八、</w:t>
      </w:r>
      <w:r>
        <w:rPr>
          <w:rFonts w:hint="eastAsia" w:ascii="宋体" w:hAnsi="宋体" w:cs="宋体"/>
          <w:b/>
          <w:bCs/>
          <w:sz w:val="21"/>
          <w:szCs w:val="21"/>
        </w:rPr>
        <w:t>质保期限及</w:t>
      </w:r>
      <w:r>
        <w:rPr>
          <w:rFonts w:hint="eastAsia" w:ascii="宋体" w:hAnsi="宋体" w:cs="宋体"/>
          <w:b/>
          <w:bCs/>
          <w:sz w:val="21"/>
          <w:szCs w:val="21"/>
          <w:lang w:eastAsia="zh-CN"/>
        </w:rPr>
        <w:t>履约保证金</w:t>
      </w:r>
    </w:p>
    <w:p w14:paraId="446670C7">
      <w:pPr>
        <w:pageBreakBefore w:val="0"/>
        <w:widowControl w:val="0"/>
        <w:numPr>
          <w:ilvl w:val="0"/>
          <w:numId w:val="19"/>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b/>
          <w:bCs/>
          <w:sz w:val="21"/>
          <w:szCs w:val="21"/>
          <w:lang w:bidi="ar"/>
        </w:rPr>
        <w:t>质保期限：</w:t>
      </w:r>
      <w:r>
        <w:rPr>
          <w:rFonts w:hint="eastAsia" w:ascii="宋体" w:hAnsi="宋体" w:cs="宋体"/>
          <w:sz w:val="21"/>
          <w:szCs w:val="21"/>
          <w:lang w:bidi="ar"/>
        </w:rPr>
        <w:t>6个月，自竣工验收合格次日起计算。</w:t>
      </w:r>
    </w:p>
    <w:p w14:paraId="6EF2623F">
      <w:pPr>
        <w:pageBreakBefore w:val="0"/>
        <w:widowControl w:val="0"/>
        <w:numPr>
          <w:ilvl w:val="0"/>
          <w:numId w:val="19"/>
        </w:numPr>
        <w:kinsoku/>
        <w:wordWrap/>
        <w:overflowPunct/>
        <w:topLinePunct w:val="0"/>
        <w:autoSpaceDE/>
        <w:autoSpaceDN/>
        <w:bidi w:val="0"/>
        <w:spacing w:line="360" w:lineRule="auto"/>
        <w:textAlignment w:val="auto"/>
        <w:rPr>
          <w:rFonts w:ascii="宋体" w:hAnsi="宋体" w:cs="宋体"/>
          <w:sz w:val="21"/>
          <w:szCs w:val="21"/>
        </w:rPr>
      </w:pPr>
      <w:r>
        <w:rPr>
          <w:rFonts w:hint="eastAsia" w:ascii="宋体" w:hAnsi="宋体" w:cs="宋体"/>
          <w:b/>
          <w:bCs/>
          <w:sz w:val="21"/>
          <w:szCs w:val="21"/>
          <w:lang w:eastAsia="zh-CN" w:bidi="ar"/>
        </w:rPr>
        <w:t>履约保证金</w:t>
      </w:r>
      <w:r>
        <w:rPr>
          <w:rFonts w:hint="eastAsia" w:ascii="宋体" w:hAnsi="宋体" w:cs="宋体"/>
          <w:b/>
          <w:bCs/>
          <w:sz w:val="21"/>
          <w:szCs w:val="21"/>
          <w:lang w:bidi="ar"/>
        </w:rPr>
        <w:t>：</w:t>
      </w:r>
      <w:r>
        <w:rPr>
          <w:rFonts w:hint="eastAsia" w:ascii="宋体" w:hAnsi="宋体" w:cs="宋体"/>
          <w:sz w:val="21"/>
          <w:szCs w:val="21"/>
          <w:lang w:eastAsia="zh-CN" w:bidi="ar"/>
        </w:rPr>
        <w:t>成交供应商</w:t>
      </w:r>
      <w:r>
        <w:rPr>
          <w:rFonts w:hint="eastAsia" w:ascii="宋体" w:hAnsi="宋体" w:cs="宋体"/>
          <w:sz w:val="21"/>
          <w:szCs w:val="21"/>
          <w:lang w:bidi="ar"/>
        </w:rPr>
        <w:t>在合同签订之日起10个工作日内通过银行转帐方式向</w:t>
      </w:r>
      <w:r>
        <w:rPr>
          <w:rFonts w:hint="eastAsia" w:ascii="宋体" w:hAnsi="宋体" w:cs="宋体"/>
          <w:sz w:val="21"/>
          <w:szCs w:val="21"/>
          <w:lang w:eastAsia="zh-CN" w:bidi="ar"/>
        </w:rPr>
        <w:t>采购人</w:t>
      </w:r>
      <w:r>
        <w:rPr>
          <w:rFonts w:hint="eastAsia" w:ascii="宋体" w:hAnsi="宋体" w:cs="宋体"/>
          <w:sz w:val="21"/>
          <w:szCs w:val="21"/>
          <w:lang w:bidi="ar"/>
        </w:rPr>
        <w:t>支付合同价的5%作为履约保证金，</w:t>
      </w:r>
      <w:r>
        <w:rPr>
          <w:rFonts w:hint="eastAsia" w:ascii="宋体" w:hAnsi="宋体" w:cs="宋体"/>
          <w:sz w:val="21"/>
          <w:szCs w:val="21"/>
          <w:lang w:eastAsia="zh-CN" w:bidi="ar"/>
        </w:rPr>
        <w:t>合同</w:t>
      </w:r>
      <w:r>
        <w:rPr>
          <w:rFonts w:hint="eastAsia" w:ascii="宋体" w:hAnsi="宋体" w:cs="宋体"/>
          <w:sz w:val="21"/>
          <w:szCs w:val="21"/>
          <w:lang w:bidi="ar"/>
        </w:rPr>
        <w:t>期满后</w:t>
      </w:r>
      <w:r>
        <w:rPr>
          <w:rFonts w:hint="eastAsia" w:ascii="宋体" w:hAnsi="宋体" w:cs="宋体"/>
          <w:sz w:val="21"/>
          <w:szCs w:val="21"/>
          <w:lang w:eastAsia="zh-CN" w:bidi="ar"/>
        </w:rPr>
        <w:t>采购人</w:t>
      </w:r>
      <w:r>
        <w:rPr>
          <w:rFonts w:hint="eastAsia" w:ascii="宋体" w:hAnsi="宋体" w:cs="宋体"/>
          <w:sz w:val="21"/>
          <w:szCs w:val="21"/>
          <w:lang w:bidi="ar"/>
        </w:rPr>
        <w:t>根据</w:t>
      </w:r>
      <w:r>
        <w:rPr>
          <w:rFonts w:hint="eastAsia" w:ascii="宋体" w:hAnsi="宋体" w:cs="宋体"/>
          <w:sz w:val="21"/>
          <w:szCs w:val="21"/>
          <w:lang w:eastAsia="zh-CN" w:bidi="ar"/>
        </w:rPr>
        <w:t>成交供应商</w:t>
      </w:r>
      <w:r>
        <w:rPr>
          <w:rFonts w:hint="eastAsia" w:ascii="宋体" w:hAnsi="宋体" w:cs="宋体"/>
          <w:sz w:val="21"/>
          <w:szCs w:val="21"/>
          <w:lang w:bidi="ar"/>
        </w:rPr>
        <w:t>提供的退款申请函等资料</w:t>
      </w:r>
      <w:r>
        <w:rPr>
          <w:rFonts w:hint="eastAsia" w:ascii="宋体" w:hAnsi="宋体" w:cs="宋体"/>
          <w:sz w:val="21"/>
          <w:szCs w:val="21"/>
          <w:lang w:val="en-US" w:eastAsia="zh-CN" w:bidi="ar"/>
        </w:rPr>
        <w:t>20个工作日</w:t>
      </w:r>
      <w:r>
        <w:rPr>
          <w:rFonts w:hint="eastAsia" w:ascii="宋体" w:hAnsi="宋体" w:cs="宋体"/>
          <w:sz w:val="21"/>
          <w:szCs w:val="21"/>
          <w:lang w:bidi="ar"/>
        </w:rPr>
        <w:t>内不计息退还。</w:t>
      </w:r>
    </w:p>
    <w:p w14:paraId="58EB4EF3">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ascii="宋体" w:hAnsi="宋体" w:cs="宋体"/>
          <w:b/>
          <w:bCs/>
          <w:sz w:val="21"/>
          <w:szCs w:val="21"/>
        </w:rPr>
      </w:pPr>
      <w:r>
        <w:rPr>
          <w:rFonts w:hint="eastAsia" w:ascii="宋体" w:hAnsi="宋体" w:cs="宋体"/>
          <w:b/>
          <w:bCs/>
          <w:sz w:val="21"/>
          <w:szCs w:val="21"/>
          <w:lang w:eastAsia="zh-CN"/>
        </w:rPr>
        <w:t>九、</w:t>
      </w:r>
      <w:r>
        <w:rPr>
          <w:rFonts w:hint="eastAsia" w:ascii="宋体" w:hAnsi="宋体" w:cs="宋体"/>
          <w:b/>
          <w:bCs/>
          <w:sz w:val="21"/>
          <w:szCs w:val="21"/>
        </w:rPr>
        <w:t>付款方式</w:t>
      </w:r>
    </w:p>
    <w:p w14:paraId="4036FCC0">
      <w:pPr>
        <w:pageBreakBefore w:val="0"/>
        <w:widowControl w:val="0"/>
        <w:kinsoku/>
        <w:wordWrap/>
        <w:overflowPunct/>
        <w:topLinePunct w:val="0"/>
        <w:autoSpaceDE/>
        <w:autoSpaceDN/>
        <w:bidi w:val="0"/>
        <w:spacing w:line="360" w:lineRule="auto"/>
        <w:ind w:firstLine="420" w:firstLineChars="200"/>
        <w:textAlignment w:val="auto"/>
      </w:pPr>
      <w:r>
        <w:rPr>
          <w:rFonts w:hint="eastAsia" w:ascii="宋体" w:hAnsi="宋体" w:cs="宋体"/>
          <w:color w:val="FF0000"/>
          <w:sz w:val="21"/>
          <w:szCs w:val="21"/>
          <w:lang w:eastAsia="zh-CN" w:bidi="ar"/>
        </w:rPr>
        <w:t>零星维修项目</w:t>
      </w:r>
      <w:r>
        <w:rPr>
          <w:rFonts w:hint="eastAsia" w:ascii="宋体" w:hAnsi="宋体" w:cs="宋体"/>
          <w:color w:val="FF0000"/>
          <w:sz w:val="21"/>
          <w:szCs w:val="21"/>
          <w:lang w:val="en-US" w:eastAsia="zh-CN" w:bidi="ar"/>
        </w:rPr>
        <w:t>每次</w:t>
      </w:r>
      <w:r>
        <w:rPr>
          <w:rFonts w:hint="eastAsia" w:ascii="宋体" w:hAnsi="宋体" w:cs="宋体"/>
          <w:color w:val="FF0000"/>
          <w:sz w:val="21"/>
          <w:szCs w:val="21"/>
          <w:lang w:eastAsia="zh-CN" w:bidi="ar"/>
        </w:rPr>
        <w:t>验收合格后，</w:t>
      </w:r>
      <w:r>
        <w:rPr>
          <w:rFonts w:hint="eastAsia" w:ascii="宋体" w:hAnsi="宋体" w:cs="宋体"/>
          <w:color w:val="FF0000"/>
          <w:sz w:val="21"/>
          <w:szCs w:val="21"/>
          <w:lang w:val="en-US" w:eastAsia="zh-CN" w:bidi="ar"/>
        </w:rPr>
        <w:t>按季度进行结算，</w:t>
      </w:r>
      <w:r>
        <w:rPr>
          <w:rFonts w:hint="eastAsia" w:ascii="宋体" w:hAnsi="宋体" w:cs="宋体"/>
          <w:color w:val="FF0000"/>
          <w:sz w:val="21"/>
          <w:szCs w:val="21"/>
          <w:lang w:eastAsia="zh-CN" w:bidi="ar"/>
        </w:rPr>
        <w:t>成交供应商</w:t>
      </w:r>
      <w:r>
        <w:rPr>
          <w:rFonts w:hint="eastAsia" w:ascii="宋体" w:hAnsi="宋体" w:cs="宋体"/>
          <w:color w:val="FF0000"/>
          <w:sz w:val="21"/>
          <w:szCs w:val="21"/>
          <w:lang w:bidi="ar"/>
        </w:rPr>
        <w:t>开具增值税专用发票，</w:t>
      </w:r>
      <w:r>
        <w:rPr>
          <w:rFonts w:hint="eastAsia" w:ascii="宋体" w:hAnsi="宋体" w:cs="宋体"/>
          <w:color w:val="FF0000"/>
          <w:sz w:val="21"/>
          <w:szCs w:val="21"/>
          <w:lang w:eastAsia="zh-CN" w:bidi="ar"/>
        </w:rPr>
        <w:t>采购人</w:t>
      </w:r>
      <w:r>
        <w:rPr>
          <w:rFonts w:hint="eastAsia" w:ascii="宋体" w:hAnsi="宋体" w:cs="宋体"/>
          <w:color w:val="FF0000"/>
          <w:sz w:val="21"/>
          <w:szCs w:val="21"/>
          <w:lang w:bidi="ar"/>
        </w:rPr>
        <w:t>在</w:t>
      </w:r>
      <w:r>
        <w:rPr>
          <w:rFonts w:hint="eastAsia" w:ascii="宋体" w:hAnsi="宋体" w:cs="宋体"/>
          <w:color w:val="FF0000"/>
          <w:sz w:val="21"/>
          <w:szCs w:val="21"/>
          <w:lang w:val="en-US" w:eastAsia="zh-CN" w:bidi="ar"/>
        </w:rPr>
        <w:t>20</w:t>
      </w:r>
      <w:r>
        <w:rPr>
          <w:rFonts w:hint="eastAsia" w:ascii="宋体" w:hAnsi="宋体" w:cs="宋体"/>
          <w:color w:val="FF0000"/>
          <w:sz w:val="21"/>
          <w:szCs w:val="21"/>
          <w:lang w:bidi="ar"/>
        </w:rPr>
        <w:t>个工作日内通过银行转帐方式支付</w:t>
      </w:r>
      <w:r>
        <w:rPr>
          <w:rFonts w:hint="eastAsia" w:ascii="宋体" w:hAnsi="宋体" w:cs="宋体"/>
          <w:color w:val="FF0000"/>
          <w:sz w:val="21"/>
          <w:szCs w:val="21"/>
          <w:lang w:val="en-US" w:eastAsia="zh-CN" w:bidi="ar"/>
        </w:rPr>
        <w:t>本季度</w:t>
      </w:r>
      <w:r>
        <w:rPr>
          <w:rFonts w:hint="eastAsia" w:ascii="宋体" w:hAnsi="宋体" w:cs="宋体"/>
          <w:color w:val="FF0000"/>
          <w:sz w:val="21"/>
          <w:szCs w:val="21"/>
          <w:lang w:eastAsia="zh-CN" w:bidi="ar"/>
        </w:rPr>
        <w:t>维修项目的费用</w:t>
      </w:r>
      <w:r>
        <w:rPr>
          <w:rFonts w:hint="eastAsia" w:ascii="宋体" w:hAnsi="宋体" w:cs="宋体"/>
          <w:color w:val="FF0000"/>
          <w:sz w:val="21"/>
          <w:szCs w:val="21"/>
          <w:lang w:bidi="ar"/>
        </w:rPr>
        <w:t xml:space="preserve">。 </w:t>
      </w:r>
    </w:p>
    <w:p w14:paraId="5465F455">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ascii="宋体" w:hAnsi="宋体" w:cs="宋体"/>
          <w:b/>
          <w:bCs/>
          <w:sz w:val="21"/>
          <w:szCs w:val="21"/>
        </w:rPr>
      </w:pPr>
      <w:r>
        <w:rPr>
          <w:rFonts w:hint="eastAsia" w:ascii="宋体" w:hAnsi="宋体" w:cs="宋体"/>
          <w:b/>
          <w:bCs/>
          <w:sz w:val="21"/>
          <w:szCs w:val="21"/>
          <w:lang w:eastAsia="zh-CN"/>
        </w:rPr>
        <w:t>十、</w:t>
      </w:r>
      <w:r>
        <w:rPr>
          <w:rFonts w:hint="eastAsia" w:ascii="宋体" w:hAnsi="宋体" w:cs="宋体"/>
          <w:b/>
          <w:bCs/>
          <w:sz w:val="21"/>
          <w:szCs w:val="21"/>
        </w:rPr>
        <w:t>违约责任与赔偿损失</w:t>
      </w:r>
    </w:p>
    <w:p w14:paraId="7B1084BB">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发生以下情形，经调查属实的，扣除</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0%履约保证金</w:t>
      </w:r>
      <w:r>
        <w:rPr>
          <w:rFonts w:hint="eastAsia" w:ascii="宋体" w:hAnsi="宋体" w:eastAsia="宋体" w:cs="宋体"/>
          <w:color w:val="auto"/>
          <w:sz w:val="21"/>
          <w:szCs w:val="21"/>
          <w:highlight w:val="none"/>
          <w:lang w:eastAsia="zh-CN"/>
        </w:rPr>
        <w:t>，违反规定人员永久不能再进入监管区</w:t>
      </w:r>
      <w:r>
        <w:rPr>
          <w:rFonts w:hint="eastAsia" w:ascii="宋体" w:hAnsi="宋体" w:eastAsia="宋体" w:cs="宋体"/>
          <w:color w:val="auto"/>
          <w:sz w:val="21"/>
          <w:szCs w:val="21"/>
          <w:highlight w:val="none"/>
        </w:rPr>
        <w:t>：</w:t>
      </w:r>
    </w:p>
    <w:p w14:paraId="30F948C4">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采购人第一次发现供应商的工作人员为采购人服刑人员传带物品的。</w:t>
      </w:r>
    </w:p>
    <w:p w14:paraId="562545A5">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发生以下情形，经调查属实的，扣除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0%履约保证金</w:t>
      </w:r>
      <w:r>
        <w:rPr>
          <w:rFonts w:hint="eastAsia" w:ascii="宋体" w:hAnsi="宋体" w:eastAsia="宋体" w:cs="宋体"/>
          <w:color w:val="auto"/>
          <w:sz w:val="21"/>
          <w:szCs w:val="21"/>
          <w:highlight w:val="none"/>
          <w:lang w:eastAsia="zh-CN"/>
        </w:rPr>
        <w:t>，违反规定人员永久不能再进入监管区，</w:t>
      </w:r>
      <w:r>
        <w:rPr>
          <w:rFonts w:hint="eastAsia" w:ascii="宋体" w:hAnsi="宋体" w:eastAsia="宋体" w:cs="宋体"/>
          <w:color w:val="auto"/>
          <w:sz w:val="21"/>
          <w:szCs w:val="21"/>
          <w:highlight w:val="none"/>
        </w:rPr>
        <w:t>采购人有权提前解除合同：</w:t>
      </w:r>
    </w:p>
    <w:p w14:paraId="61B10A11">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采购人第二次发现供应商的工作人员为采购人服刑人员传带物品的。</w:t>
      </w:r>
    </w:p>
    <w:p w14:paraId="3EBB70E9">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供应商未能按照本需求书第</w:t>
      </w:r>
      <w:r>
        <w:rPr>
          <w:rFonts w:hint="eastAsia" w:ascii="宋体" w:hAnsi="宋体" w:cs="宋体"/>
          <w:color w:val="auto"/>
          <w:sz w:val="21"/>
          <w:szCs w:val="21"/>
          <w:highlight w:val="none"/>
          <w:lang w:eastAsia="zh-CN"/>
        </w:rPr>
        <w:t>六</w:t>
      </w:r>
      <w:r>
        <w:rPr>
          <w:rFonts w:hint="eastAsia" w:ascii="宋体" w:hAnsi="宋体" w:eastAsia="宋体" w:cs="宋体"/>
          <w:color w:val="auto"/>
          <w:sz w:val="21"/>
          <w:szCs w:val="21"/>
          <w:highlight w:val="none"/>
        </w:rPr>
        <w:t>条第1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款规定及时响应采购人的，第一次扣除5%履约保证金，第二次扣除10%履约保证金，第三次扣除20%履约保证金，若超过三次，采购人有权提前解除合同。</w:t>
      </w:r>
    </w:p>
    <w:p w14:paraId="07A03D0B">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如在合同执行期间因供应商违约导致履约保证金部分扣除，供应商需在五个工作日内将扣除的履约保证金补齐，否则采购人可直接从（采购人给供应商结算）应付款中扣除。</w:t>
      </w:r>
    </w:p>
    <w:p w14:paraId="5E1DEF70">
      <w:pPr>
        <w:pStyle w:val="124"/>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如供应商在合同执行过程需终止执行合同的，需提前三个月以书面形式告知采购人，履约保证金不予退还。若采购人同意终止合同，供应商需在采购人签订新的零星维修服务合同生效之前，继续履行现有合同。</w:t>
      </w:r>
    </w:p>
    <w:p w14:paraId="5D61AB42">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ascii="宋体" w:hAnsi="宋体" w:cs="宋体"/>
          <w:b/>
          <w:bCs/>
          <w:sz w:val="21"/>
          <w:szCs w:val="21"/>
        </w:rPr>
      </w:pPr>
      <w:r>
        <w:rPr>
          <w:rFonts w:hint="eastAsia" w:ascii="宋体" w:hAnsi="宋体" w:cs="宋体"/>
          <w:b/>
          <w:bCs/>
          <w:sz w:val="21"/>
          <w:szCs w:val="21"/>
          <w:lang w:eastAsia="zh-CN"/>
        </w:rPr>
        <w:t>十一、</w:t>
      </w:r>
      <w:r>
        <w:rPr>
          <w:rFonts w:hint="eastAsia" w:ascii="宋体" w:hAnsi="宋体" w:cs="宋体"/>
          <w:b/>
          <w:bCs/>
          <w:sz w:val="21"/>
          <w:szCs w:val="21"/>
        </w:rPr>
        <w:t>争议的解决</w:t>
      </w:r>
    </w:p>
    <w:p w14:paraId="62748359">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lang w:bidi="ar"/>
        </w:rPr>
        <w:t>合同执行过程中发生的任何争议，如双方不能通过友好协商解决，</w:t>
      </w:r>
      <w:r>
        <w:rPr>
          <w:rFonts w:hint="eastAsia" w:ascii="宋体" w:hAnsi="宋体" w:cs="宋体"/>
          <w:sz w:val="21"/>
          <w:szCs w:val="21"/>
          <w:lang w:eastAsia="zh-CN" w:bidi="ar"/>
        </w:rPr>
        <w:t>成交供应商</w:t>
      </w:r>
      <w:r>
        <w:rPr>
          <w:rFonts w:hint="eastAsia" w:ascii="宋体" w:hAnsi="宋体" w:cs="宋体"/>
          <w:sz w:val="21"/>
          <w:szCs w:val="21"/>
          <w:lang w:bidi="ar"/>
        </w:rPr>
        <w:t>和</w:t>
      </w:r>
      <w:r>
        <w:rPr>
          <w:rFonts w:hint="eastAsia" w:ascii="宋体" w:hAnsi="宋体" w:cs="宋体"/>
          <w:sz w:val="21"/>
          <w:szCs w:val="21"/>
          <w:lang w:eastAsia="zh-CN" w:bidi="ar"/>
        </w:rPr>
        <w:t>采购人</w:t>
      </w:r>
      <w:r>
        <w:rPr>
          <w:rFonts w:hint="eastAsia" w:ascii="宋体" w:hAnsi="宋体" w:cs="宋体"/>
          <w:sz w:val="21"/>
          <w:szCs w:val="21"/>
          <w:lang w:bidi="ar"/>
        </w:rPr>
        <w:t>同意向</w:t>
      </w:r>
      <w:r>
        <w:rPr>
          <w:rFonts w:hint="eastAsia" w:ascii="宋体" w:hAnsi="宋体" w:cs="宋体"/>
          <w:sz w:val="21"/>
          <w:szCs w:val="21"/>
          <w:lang w:eastAsia="zh-CN" w:bidi="ar"/>
        </w:rPr>
        <w:t>采购人</w:t>
      </w:r>
      <w:r>
        <w:rPr>
          <w:rFonts w:hint="eastAsia" w:ascii="宋体" w:hAnsi="宋体" w:cs="宋体"/>
          <w:sz w:val="21"/>
          <w:szCs w:val="21"/>
          <w:lang w:bidi="ar"/>
        </w:rPr>
        <w:t>所在地人民法院提起诉讼。</w:t>
      </w:r>
    </w:p>
    <w:p w14:paraId="628B95A1">
      <w:pPr>
        <w:pageBreakBefore w:val="0"/>
        <w:widowControl w:val="0"/>
        <w:numPr>
          <w:ilvl w:val="0"/>
          <w:numId w:val="0"/>
        </w:numPr>
        <w:tabs>
          <w:tab w:val="left" w:pos="1259"/>
        </w:tabs>
        <w:kinsoku/>
        <w:wordWrap/>
        <w:overflowPunct/>
        <w:topLinePunct w:val="0"/>
        <w:autoSpaceDE/>
        <w:autoSpaceDN/>
        <w:bidi w:val="0"/>
        <w:spacing w:before="0" w:after="0" w:line="360" w:lineRule="auto"/>
        <w:ind w:leftChars="0"/>
        <w:textAlignment w:val="auto"/>
        <w:outlineLvl w:val="9"/>
        <w:rPr>
          <w:rFonts w:ascii="宋体" w:hAnsi="宋体" w:cs="宋体"/>
          <w:b/>
          <w:bCs/>
          <w:sz w:val="21"/>
          <w:szCs w:val="21"/>
        </w:rPr>
      </w:pPr>
      <w:r>
        <w:rPr>
          <w:rFonts w:hint="eastAsia" w:ascii="宋体" w:hAnsi="宋体" w:cs="宋体"/>
          <w:b/>
          <w:bCs/>
          <w:sz w:val="21"/>
          <w:szCs w:val="21"/>
          <w:lang w:eastAsia="zh-CN"/>
        </w:rPr>
        <w:t>十二、</w:t>
      </w:r>
      <w:r>
        <w:rPr>
          <w:rFonts w:hint="eastAsia" w:ascii="宋体" w:hAnsi="宋体" w:cs="宋体"/>
          <w:b/>
          <w:bCs/>
          <w:sz w:val="21"/>
          <w:szCs w:val="21"/>
        </w:rPr>
        <w:t>不可抗力</w:t>
      </w:r>
    </w:p>
    <w:p w14:paraId="50D58D63">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lang w:bidi="ar"/>
        </w:rPr>
        <w:t>因不可抗力原因致合同不能按期履行的，应及时（72小时内）向对方通报以减轻可能给对方造成的损失，在取得有关机构的不可抗力证明或双方谅解确认后，允许延期履行或修订合同，并根据情况可部分或全部免于承担违约责任。</w:t>
      </w:r>
    </w:p>
    <w:p w14:paraId="45B13456">
      <w:pPr>
        <w:pageBreakBefore w:val="0"/>
        <w:widowControl w:val="0"/>
        <w:numPr>
          <w:ilvl w:val="0"/>
          <w:numId w:val="0"/>
        </w:numPr>
        <w:tabs>
          <w:tab w:val="left" w:pos="1259"/>
        </w:tabs>
        <w:kinsoku/>
        <w:wordWrap/>
        <w:overflowPunct/>
        <w:topLinePunct w:val="0"/>
        <w:autoSpaceDE/>
        <w:autoSpaceDN/>
        <w:bidi w:val="0"/>
        <w:spacing w:before="0" w:after="0" w:line="360" w:lineRule="auto"/>
        <w:textAlignment w:val="auto"/>
        <w:outlineLvl w:val="9"/>
        <w:rPr>
          <w:rFonts w:ascii="宋体" w:hAnsi="宋体" w:cs="宋体"/>
          <w:b/>
          <w:bCs/>
          <w:sz w:val="21"/>
          <w:szCs w:val="21"/>
        </w:rPr>
      </w:pPr>
      <w:r>
        <w:rPr>
          <w:rFonts w:hint="eastAsia" w:ascii="宋体" w:hAnsi="宋体" w:cs="宋体"/>
          <w:b/>
          <w:bCs/>
          <w:sz w:val="21"/>
          <w:szCs w:val="21"/>
          <w:lang w:eastAsia="zh-CN"/>
        </w:rPr>
        <w:t>十三、</w:t>
      </w:r>
      <w:r>
        <w:rPr>
          <w:rFonts w:hint="eastAsia" w:ascii="宋体" w:hAnsi="宋体" w:cs="宋体"/>
          <w:b/>
          <w:bCs/>
          <w:sz w:val="21"/>
          <w:szCs w:val="21"/>
        </w:rPr>
        <w:t>税费</w:t>
      </w:r>
    </w:p>
    <w:p w14:paraId="6EE5CCAC">
      <w:pPr>
        <w:pageBreakBefore w:val="0"/>
        <w:widowControl w:val="0"/>
        <w:kinsoku/>
        <w:wordWrap/>
        <w:overflowPunct/>
        <w:topLinePunct w:val="0"/>
        <w:autoSpaceDE/>
        <w:autoSpaceDN/>
        <w:bidi w:val="0"/>
        <w:spacing w:line="360" w:lineRule="auto"/>
        <w:ind w:firstLine="420" w:firstLineChars="200"/>
        <w:textAlignment w:val="auto"/>
        <w:rPr>
          <w:rFonts w:hint="eastAsia" w:eastAsia="宋体"/>
          <w:sz w:val="21"/>
          <w:szCs w:val="21"/>
          <w:lang w:eastAsia="zh-CN"/>
        </w:rPr>
      </w:pPr>
      <w:r>
        <w:rPr>
          <w:rFonts w:hint="eastAsia" w:ascii="宋体" w:hAnsi="宋体" w:cs="宋体"/>
          <w:sz w:val="21"/>
          <w:szCs w:val="21"/>
          <w:lang w:bidi="ar"/>
        </w:rPr>
        <w:t>在中国境内、外发生的与本合同执行有关的一切税费均由</w:t>
      </w:r>
      <w:r>
        <w:rPr>
          <w:rFonts w:hint="eastAsia" w:ascii="宋体" w:hAnsi="宋体" w:cs="宋体"/>
          <w:sz w:val="21"/>
          <w:szCs w:val="21"/>
          <w:lang w:eastAsia="zh-CN" w:bidi="ar"/>
        </w:rPr>
        <w:t>成交供应商</w:t>
      </w:r>
      <w:r>
        <w:rPr>
          <w:rFonts w:hint="eastAsia" w:ascii="宋体" w:hAnsi="宋体" w:cs="宋体"/>
          <w:sz w:val="21"/>
          <w:szCs w:val="21"/>
          <w:lang w:bidi="ar"/>
        </w:rPr>
        <w:t>负担</w:t>
      </w:r>
      <w:r>
        <w:rPr>
          <w:rFonts w:hint="eastAsia" w:ascii="宋体" w:hAnsi="宋体" w:cs="宋体"/>
          <w:sz w:val="21"/>
          <w:szCs w:val="21"/>
          <w:lang w:eastAsia="zh-CN" w:bidi="ar"/>
        </w:rPr>
        <w:t>。</w:t>
      </w:r>
    </w:p>
    <w:p w14:paraId="0E1D1BF1">
      <w:pPr>
        <w:keepNext w:val="0"/>
        <w:keepLines w:val="0"/>
        <w:numPr>
          <w:ilvl w:val="0"/>
          <w:numId w:val="0"/>
        </w:numPr>
        <w:spacing w:before="0" w:after="0" w:line="360" w:lineRule="auto"/>
        <w:ind w:leftChars="0"/>
        <w:outlineLvl w:val="9"/>
        <w:rPr>
          <w:rFonts w:ascii="宋体" w:hAnsi="宋体" w:cs="宋体"/>
          <w:b/>
          <w:bCs/>
          <w:sz w:val="21"/>
          <w:szCs w:val="21"/>
        </w:rPr>
      </w:pPr>
      <w:r>
        <w:rPr>
          <w:rFonts w:hint="eastAsia" w:ascii="宋体" w:hAnsi="宋体" w:cs="宋体"/>
          <w:b/>
          <w:bCs/>
          <w:sz w:val="21"/>
          <w:szCs w:val="21"/>
          <w:lang w:val="en-US" w:eastAsia="zh-CN"/>
        </w:rPr>
        <w:t>十四、</w:t>
      </w:r>
      <w:r>
        <w:rPr>
          <w:rFonts w:hint="eastAsia" w:ascii="宋体" w:hAnsi="宋体" w:cs="宋体"/>
          <w:b/>
          <w:bCs/>
          <w:sz w:val="21"/>
          <w:szCs w:val="21"/>
        </w:rPr>
        <w:t>附件</w:t>
      </w:r>
    </w:p>
    <w:p w14:paraId="433F7564">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color w:val="000000"/>
          <w:szCs w:val="21"/>
          <w:lang w:bidi="ar"/>
        </w:rPr>
      </w:pPr>
      <w:r>
        <w:rPr>
          <w:rFonts w:hint="eastAsia" w:ascii="宋体" w:hAnsi="宋体" w:cs="宋体"/>
          <w:b/>
          <w:color w:val="000000"/>
          <w:szCs w:val="21"/>
          <w:lang w:bidi="ar"/>
        </w:rPr>
        <w:t>附件1：采购清单</w:t>
      </w:r>
    </w:p>
    <w:tbl>
      <w:tblPr>
        <w:tblStyle w:val="28"/>
        <w:tblW w:w="98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8"/>
        <w:gridCol w:w="1523"/>
        <w:gridCol w:w="1774"/>
        <w:gridCol w:w="2697"/>
        <w:gridCol w:w="959"/>
        <w:gridCol w:w="999"/>
        <w:gridCol w:w="1180"/>
      </w:tblGrid>
      <w:tr w14:paraId="101A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8" w:type="dxa"/>
            <w:shd w:val="clear" w:color="FFFFFF" w:fill="FFFFFF"/>
            <w:vAlign w:val="center"/>
          </w:tcPr>
          <w:p w14:paraId="38872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23" w:type="dxa"/>
            <w:shd w:val="clear" w:color="FFFFFF" w:fill="FFFFFF"/>
            <w:vAlign w:val="center"/>
          </w:tcPr>
          <w:p w14:paraId="394CD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74" w:type="dxa"/>
            <w:shd w:val="clear" w:color="FFFFFF" w:fill="FFFFFF"/>
            <w:vAlign w:val="center"/>
          </w:tcPr>
          <w:p w14:paraId="3D8F8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97" w:type="dxa"/>
            <w:shd w:val="clear" w:color="FFFFFF" w:fill="FFFFFF"/>
            <w:vAlign w:val="center"/>
          </w:tcPr>
          <w:p w14:paraId="357E1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959" w:type="dxa"/>
            <w:shd w:val="clear" w:color="FFFFFF" w:fill="FFFFFF"/>
            <w:vAlign w:val="center"/>
          </w:tcPr>
          <w:p w14:paraId="5BFFE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9" w:type="dxa"/>
            <w:shd w:val="clear" w:color="FFFFFF" w:fill="FFFFFF"/>
            <w:vAlign w:val="center"/>
          </w:tcPr>
          <w:p w14:paraId="0EE58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180" w:type="dxa"/>
            <w:shd w:val="clear" w:color="FFFFFF" w:fill="FFFFFF"/>
            <w:vAlign w:val="center"/>
          </w:tcPr>
          <w:p w14:paraId="52930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单价最高限价（元）</w:t>
            </w:r>
          </w:p>
        </w:tc>
      </w:tr>
      <w:tr w14:paraId="030E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8" w:type="dxa"/>
            <w:shd w:val="clear" w:color="FFFFFF" w:fill="FFFFFF"/>
            <w:vAlign w:val="center"/>
          </w:tcPr>
          <w:p w14:paraId="4E10E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shd w:val="clear" w:color="FFFFFF" w:fill="FFFFFF"/>
            <w:vAlign w:val="center"/>
          </w:tcPr>
          <w:p w14:paraId="492931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011610002001</w:t>
            </w:r>
          </w:p>
        </w:tc>
        <w:tc>
          <w:tcPr>
            <w:tcW w:w="1774" w:type="dxa"/>
            <w:shd w:val="clear" w:color="FFFFFF" w:fill="FFFFFF"/>
            <w:vAlign w:val="center"/>
          </w:tcPr>
          <w:p w14:paraId="6ABDC4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金属门窗拆除（每樘2.5㎡以内）</w:t>
            </w:r>
          </w:p>
        </w:tc>
        <w:tc>
          <w:tcPr>
            <w:tcW w:w="2697" w:type="dxa"/>
            <w:shd w:val="clear" w:color="FFFFFF" w:fill="FFFFFF"/>
            <w:vAlign w:val="center"/>
          </w:tcPr>
          <w:p w14:paraId="25D6CB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1.门窗拆除(整樘) 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2.拆除废料外运 人工装自卸汽车运 3km内</w:t>
            </w:r>
          </w:p>
        </w:tc>
        <w:tc>
          <w:tcPr>
            <w:tcW w:w="959" w:type="dxa"/>
            <w:shd w:val="clear" w:color="FFFFFF" w:fill="FFFFFF"/>
            <w:vAlign w:val="center"/>
          </w:tcPr>
          <w:p w14:paraId="29E6B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99" w:type="dxa"/>
            <w:shd w:val="clear" w:color="FFFFFF" w:fill="FFFFFF"/>
            <w:vAlign w:val="center"/>
          </w:tcPr>
          <w:p w14:paraId="1D8B6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1BC24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65.06</w:t>
            </w:r>
          </w:p>
        </w:tc>
      </w:tr>
      <w:tr w14:paraId="507D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8" w:type="dxa"/>
            <w:shd w:val="clear" w:color="FFFFFF" w:fill="FFFFFF"/>
            <w:vAlign w:val="center"/>
          </w:tcPr>
          <w:p w14:paraId="793ED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3" w:type="dxa"/>
            <w:shd w:val="clear" w:color="FFFFFF" w:fill="FFFFFF"/>
            <w:vAlign w:val="center"/>
          </w:tcPr>
          <w:p w14:paraId="19476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011610002002</w:t>
            </w:r>
          </w:p>
        </w:tc>
        <w:tc>
          <w:tcPr>
            <w:tcW w:w="1774" w:type="dxa"/>
            <w:shd w:val="clear" w:color="FFFFFF" w:fill="FFFFFF"/>
            <w:vAlign w:val="center"/>
          </w:tcPr>
          <w:p w14:paraId="0CB935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金属门窗拆除（每樘2.5㎡-4㎡）</w:t>
            </w:r>
          </w:p>
        </w:tc>
        <w:tc>
          <w:tcPr>
            <w:tcW w:w="2697" w:type="dxa"/>
            <w:shd w:val="clear" w:color="FFFFFF" w:fill="FFFFFF"/>
            <w:vAlign w:val="center"/>
          </w:tcPr>
          <w:p w14:paraId="125A7E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1.门窗拆除(整樘) 金属 4m2以内 人工*1.3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2.拆除废料外运 人工装自卸汽车运 3km内</w:t>
            </w:r>
          </w:p>
        </w:tc>
        <w:tc>
          <w:tcPr>
            <w:tcW w:w="959" w:type="dxa"/>
            <w:shd w:val="clear" w:color="FFFFFF" w:fill="FFFFFF"/>
            <w:vAlign w:val="center"/>
          </w:tcPr>
          <w:p w14:paraId="3F462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99" w:type="dxa"/>
            <w:shd w:val="clear" w:color="FFFFFF" w:fill="FFFFFF"/>
            <w:vAlign w:val="center"/>
          </w:tcPr>
          <w:p w14:paraId="69A7E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950F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87.02</w:t>
            </w:r>
          </w:p>
        </w:tc>
      </w:tr>
      <w:tr w14:paraId="531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668" w:type="dxa"/>
            <w:shd w:val="clear" w:color="FFFFFF" w:fill="FFFFFF"/>
            <w:vAlign w:val="center"/>
          </w:tcPr>
          <w:p w14:paraId="5908B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3" w:type="dxa"/>
            <w:shd w:val="clear" w:color="FFFFFF" w:fill="FFFFFF"/>
            <w:vAlign w:val="center"/>
          </w:tcPr>
          <w:p w14:paraId="3FDCEB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011610002003</w:t>
            </w:r>
          </w:p>
        </w:tc>
        <w:tc>
          <w:tcPr>
            <w:tcW w:w="1774" w:type="dxa"/>
            <w:shd w:val="clear" w:color="FFFFFF" w:fill="FFFFFF"/>
            <w:vAlign w:val="center"/>
          </w:tcPr>
          <w:p w14:paraId="034891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金属门窗拆除（每樘超过4㎡）</w:t>
            </w:r>
          </w:p>
        </w:tc>
        <w:tc>
          <w:tcPr>
            <w:tcW w:w="2697" w:type="dxa"/>
            <w:shd w:val="clear" w:color="FFFFFF" w:fill="FFFFFF"/>
            <w:vAlign w:val="center"/>
          </w:tcPr>
          <w:p w14:paraId="7189A8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1.门窗拆除(整樘) 金属 超过4m2 人工*1.5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2.拆除废料外运 人工装自卸汽车运 3km内</w:t>
            </w:r>
          </w:p>
        </w:tc>
        <w:tc>
          <w:tcPr>
            <w:tcW w:w="959" w:type="dxa"/>
            <w:shd w:val="clear" w:color="FFFFFF" w:fill="FFFFFF"/>
            <w:vAlign w:val="center"/>
          </w:tcPr>
          <w:p w14:paraId="5B0F6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99" w:type="dxa"/>
            <w:shd w:val="clear" w:color="FFFFFF" w:fill="FFFFFF"/>
            <w:vAlign w:val="center"/>
          </w:tcPr>
          <w:p w14:paraId="7FFAE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35E31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104.92</w:t>
            </w:r>
          </w:p>
        </w:tc>
      </w:tr>
      <w:tr w14:paraId="44B8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15468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3" w:type="dxa"/>
            <w:shd w:val="clear" w:color="FFFFFF" w:fill="FFFFFF"/>
            <w:vAlign w:val="center"/>
          </w:tcPr>
          <w:p w14:paraId="065F8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010807001001</w:t>
            </w:r>
          </w:p>
        </w:tc>
        <w:tc>
          <w:tcPr>
            <w:tcW w:w="1774" w:type="dxa"/>
            <w:shd w:val="clear" w:color="FFFFFF" w:fill="FFFFFF"/>
            <w:vAlign w:val="center"/>
          </w:tcPr>
          <w:p w14:paraId="61C73F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白铝白玻推拉窗（包安装）</w:t>
            </w:r>
          </w:p>
        </w:tc>
        <w:tc>
          <w:tcPr>
            <w:tcW w:w="2697" w:type="dxa"/>
            <w:shd w:val="clear" w:color="FFFFFF" w:fill="FFFFFF"/>
            <w:vAlign w:val="center"/>
          </w:tcPr>
          <w:p w14:paraId="718577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1.1.4mm无上亮(电泳铝)、5mm浮法白玻</w:t>
            </w:r>
          </w:p>
        </w:tc>
        <w:tc>
          <w:tcPr>
            <w:tcW w:w="959" w:type="dxa"/>
            <w:shd w:val="clear" w:color="FFFFFF" w:fill="FFFFFF"/>
            <w:vAlign w:val="center"/>
          </w:tcPr>
          <w:p w14:paraId="12517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165C8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6E000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278.89</w:t>
            </w:r>
          </w:p>
        </w:tc>
      </w:tr>
      <w:tr w14:paraId="0C02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60B99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3" w:type="dxa"/>
            <w:shd w:val="clear" w:color="FFFFFF" w:fill="FFFFFF"/>
            <w:vAlign w:val="center"/>
          </w:tcPr>
          <w:p w14:paraId="5DAFB2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010807001002</w:t>
            </w:r>
          </w:p>
        </w:tc>
        <w:tc>
          <w:tcPr>
            <w:tcW w:w="1774" w:type="dxa"/>
            <w:shd w:val="clear" w:color="FFFFFF" w:fill="FFFFFF"/>
            <w:vAlign w:val="center"/>
          </w:tcPr>
          <w:p w14:paraId="53499D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铝合金玻璃门（包安装）</w:t>
            </w:r>
          </w:p>
        </w:tc>
        <w:tc>
          <w:tcPr>
            <w:tcW w:w="2697" w:type="dxa"/>
            <w:shd w:val="clear" w:color="FFFFFF" w:fill="FFFFFF"/>
            <w:vAlign w:val="center"/>
          </w:tcPr>
          <w:p w14:paraId="4B931C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1.50系列2.0mm无上亮(电泳铝)、5mm浮法玻璃</w:t>
            </w:r>
          </w:p>
        </w:tc>
        <w:tc>
          <w:tcPr>
            <w:tcW w:w="959" w:type="dxa"/>
            <w:shd w:val="clear" w:color="FFFFFF" w:fill="FFFFFF"/>
            <w:vAlign w:val="center"/>
          </w:tcPr>
          <w:p w14:paraId="404DE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1A7BA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17A45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372.53</w:t>
            </w:r>
          </w:p>
        </w:tc>
      </w:tr>
      <w:tr w14:paraId="5137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8" w:type="dxa"/>
            <w:shd w:val="clear" w:color="FFFFFF" w:fill="FFFFFF"/>
            <w:vAlign w:val="center"/>
          </w:tcPr>
          <w:p w14:paraId="43965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3" w:type="dxa"/>
            <w:shd w:val="clear" w:color="FFFFFF" w:fill="FFFFFF"/>
            <w:vAlign w:val="center"/>
          </w:tcPr>
          <w:p w14:paraId="5C3B96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010802001001</w:t>
            </w:r>
          </w:p>
        </w:tc>
        <w:tc>
          <w:tcPr>
            <w:tcW w:w="1774" w:type="dxa"/>
            <w:shd w:val="clear" w:color="FFFFFF" w:fill="FFFFFF"/>
            <w:vAlign w:val="center"/>
          </w:tcPr>
          <w:p w14:paraId="07D26F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10mm钢化玻璃地弹门（包安装）</w:t>
            </w:r>
          </w:p>
        </w:tc>
        <w:tc>
          <w:tcPr>
            <w:tcW w:w="2697" w:type="dxa"/>
            <w:shd w:val="clear" w:color="FFFFFF" w:fill="FFFFFF"/>
            <w:vAlign w:val="center"/>
          </w:tcPr>
          <w:p w14:paraId="6C5B5F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1.10mm钢化玻璃门</w:t>
            </w:r>
          </w:p>
        </w:tc>
        <w:tc>
          <w:tcPr>
            <w:tcW w:w="959" w:type="dxa"/>
            <w:shd w:val="clear" w:color="FFFFFF" w:fill="FFFFFF"/>
            <w:vAlign w:val="center"/>
          </w:tcPr>
          <w:p w14:paraId="647E5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4A881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52E4A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456.67</w:t>
            </w:r>
          </w:p>
        </w:tc>
      </w:tr>
      <w:tr w14:paraId="044F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08CDF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3" w:type="dxa"/>
            <w:shd w:val="clear" w:color="FFFFFF" w:fill="FFFFFF"/>
            <w:vAlign w:val="center"/>
          </w:tcPr>
          <w:p w14:paraId="658C6F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010802001002</w:t>
            </w:r>
          </w:p>
        </w:tc>
        <w:tc>
          <w:tcPr>
            <w:tcW w:w="1774" w:type="dxa"/>
            <w:shd w:val="clear" w:color="FFFFFF" w:fill="FFFFFF"/>
            <w:vAlign w:val="center"/>
          </w:tcPr>
          <w:p w14:paraId="0A3468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全封不锈钢门（包安装）</w:t>
            </w:r>
          </w:p>
        </w:tc>
        <w:tc>
          <w:tcPr>
            <w:tcW w:w="2697" w:type="dxa"/>
            <w:shd w:val="clear" w:color="FFFFFF" w:fill="FFFFFF"/>
            <w:vAlign w:val="center"/>
          </w:tcPr>
          <w:p w14:paraId="5D56B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1.不锈钢门（全封）2.包门锁 </w:t>
            </w:r>
          </w:p>
        </w:tc>
        <w:tc>
          <w:tcPr>
            <w:tcW w:w="959" w:type="dxa"/>
            <w:shd w:val="clear" w:color="FFFFFF" w:fill="FFFFFF"/>
            <w:vAlign w:val="center"/>
          </w:tcPr>
          <w:p w14:paraId="0675A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553A5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24516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756.12</w:t>
            </w:r>
          </w:p>
        </w:tc>
      </w:tr>
      <w:tr w14:paraId="1F60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8" w:type="dxa"/>
            <w:shd w:val="clear" w:color="FFFFFF" w:fill="FFFFFF"/>
            <w:vAlign w:val="center"/>
          </w:tcPr>
          <w:p w14:paraId="2B89C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3" w:type="dxa"/>
            <w:shd w:val="clear" w:color="FFFFFF" w:fill="FFFFFF"/>
            <w:vAlign w:val="center"/>
          </w:tcPr>
          <w:p w14:paraId="749657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010803001001</w:t>
            </w:r>
          </w:p>
        </w:tc>
        <w:tc>
          <w:tcPr>
            <w:tcW w:w="1774" w:type="dxa"/>
            <w:shd w:val="clear" w:color="FFFFFF" w:fill="FFFFFF"/>
            <w:vAlign w:val="center"/>
          </w:tcPr>
          <w:p w14:paraId="6A0851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金属卷帘(闸)门</w:t>
            </w:r>
          </w:p>
        </w:tc>
        <w:tc>
          <w:tcPr>
            <w:tcW w:w="2697" w:type="dxa"/>
            <w:shd w:val="clear" w:color="FFFFFF" w:fill="FFFFFF"/>
            <w:vAlign w:val="center"/>
          </w:tcPr>
          <w:p w14:paraId="29879A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1.镀锌钢卷闸门安装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2.镀锌钢卷闸门</w:t>
            </w:r>
          </w:p>
        </w:tc>
        <w:tc>
          <w:tcPr>
            <w:tcW w:w="959" w:type="dxa"/>
            <w:shd w:val="clear" w:color="FFFFFF" w:fill="FFFFFF"/>
            <w:vAlign w:val="center"/>
          </w:tcPr>
          <w:p w14:paraId="0EFF3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71053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183F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189.72</w:t>
            </w:r>
          </w:p>
        </w:tc>
      </w:tr>
      <w:tr w14:paraId="0798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57369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3" w:type="dxa"/>
            <w:shd w:val="clear" w:color="FFFFFF" w:fill="FFFFFF"/>
            <w:vAlign w:val="center"/>
          </w:tcPr>
          <w:p w14:paraId="49D97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010803001002</w:t>
            </w:r>
          </w:p>
        </w:tc>
        <w:tc>
          <w:tcPr>
            <w:tcW w:w="1774" w:type="dxa"/>
            <w:shd w:val="clear" w:color="FFFFFF" w:fill="FFFFFF"/>
            <w:vAlign w:val="center"/>
          </w:tcPr>
          <w:p w14:paraId="669D2B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金属卷帘(闸)门电动装置安装费用</w:t>
            </w:r>
          </w:p>
        </w:tc>
        <w:tc>
          <w:tcPr>
            <w:tcW w:w="2697" w:type="dxa"/>
            <w:shd w:val="clear" w:color="FFFFFF" w:fill="FFFFFF"/>
            <w:vAlign w:val="center"/>
          </w:tcPr>
          <w:p w14:paraId="3DE386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1.电动装置</w:t>
            </w:r>
          </w:p>
        </w:tc>
        <w:tc>
          <w:tcPr>
            <w:tcW w:w="959" w:type="dxa"/>
            <w:shd w:val="clear" w:color="FFFFFF" w:fill="FFFFFF"/>
            <w:vAlign w:val="center"/>
          </w:tcPr>
          <w:p w14:paraId="52E08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99" w:type="dxa"/>
            <w:shd w:val="clear" w:color="FFFFFF" w:fill="FFFFFF"/>
            <w:vAlign w:val="center"/>
          </w:tcPr>
          <w:p w14:paraId="13512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60ECB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132.48</w:t>
            </w:r>
          </w:p>
        </w:tc>
      </w:tr>
      <w:tr w14:paraId="7129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0DF5E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3" w:type="dxa"/>
            <w:shd w:val="clear" w:color="FFFFFF" w:fill="FFFFFF"/>
            <w:vAlign w:val="center"/>
          </w:tcPr>
          <w:p w14:paraId="7818E5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020509023001</w:t>
            </w:r>
          </w:p>
        </w:tc>
        <w:tc>
          <w:tcPr>
            <w:tcW w:w="1774" w:type="dxa"/>
            <w:shd w:val="clear" w:color="FFFFFF" w:fill="FFFFFF"/>
            <w:vAlign w:val="center"/>
          </w:tcPr>
          <w:p w14:paraId="76B2D3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地弹门拉手</w:t>
            </w:r>
          </w:p>
        </w:tc>
        <w:tc>
          <w:tcPr>
            <w:tcW w:w="2697" w:type="dxa"/>
            <w:shd w:val="clear" w:color="FFFFFF" w:fill="FFFFFF"/>
            <w:vAlign w:val="center"/>
          </w:tcPr>
          <w:p w14:paraId="4418C4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1.特殊五金安装 拉手安装 长度30以上</w:t>
            </w:r>
          </w:p>
        </w:tc>
        <w:tc>
          <w:tcPr>
            <w:tcW w:w="959" w:type="dxa"/>
            <w:shd w:val="clear" w:color="FFFFFF" w:fill="FFFFFF"/>
            <w:vAlign w:val="center"/>
          </w:tcPr>
          <w:p w14:paraId="2FC45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999" w:type="dxa"/>
            <w:shd w:val="clear" w:color="FFFFFF" w:fill="FFFFFF"/>
            <w:vAlign w:val="center"/>
          </w:tcPr>
          <w:p w14:paraId="68ACF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13E6C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96.54</w:t>
            </w:r>
          </w:p>
        </w:tc>
      </w:tr>
      <w:tr w14:paraId="750A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4CF51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3" w:type="dxa"/>
            <w:shd w:val="clear" w:color="FFFFFF" w:fill="FFFFFF"/>
            <w:vAlign w:val="center"/>
          </w:tcPr>
          <w:p w14:paraId="248C9A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010801006001</w:t>
            </w:r>
          </w:p>
        </w:tc>
        <w:tc>
          <w:tcPr>
            <w:tcW w:w="1774" w:type="dxa"/>
            <w:shd w:val="clear" w:color="FFFFFF" w:fill="FFFFFF"/>
            <w:vAlign w:val="center"/>
          </w:tcPr>
          <w:p w14:paraId="571CED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更换铝合金门锁</w:t>
            </w:r>
          </w:p>
        </w:tc>
        <w:tc>
          <w:tcPr>
            <w:tcW w:w="2697" w:type="dxa"/>
            <w:shd w:val="clear" w:color="FFFFFF" w:fill="FFFFFF"/>
            <w:vAlign w:val="center"/>
          </w:tcPr>
          <w:p w14:paraId="76D53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1.拆除原有门锁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2.特殊五金安装 门锁安装 单向</w:t>
            </w:r>
          </w:p>
        </w:tc>
        <w:tc>
          <w:tcPr>
            <w:tcW w:w="959" w:type="dxa"/>
            <w:shd w:val="clear" w:color="FFFFFF" w:fill="FFFFFF"/>
            <w:vAlign w:val="center"/>
          </w:tcPr>
          <w:p w14:paraId="1581A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99" w:type="dxa"/>
            <w:shd w:val="clear" w:color="FFFFFF" w:fill="FFFFFF"/>
            <w:vAlign w:val="center"/>
          </w:tcPr>
          <w:p w14:paraId="412D4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14619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97.69</w:t>
            </w:r>
          </w:p>
        </w:tc>
      </w:tr>
      <w:tr w14:paraId="1AC3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668" w:type="dxa"/>
            <w:shd w:val="clear" w:color="FFFFFF" w:fill="FFFFFF"/>
            <w:vAlign w:val="center"/>
          </w:tcPr>
          <w:p w14:paraId="5F8E6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3" w:type="dxa"/>
            <w:shd w:val="clear" w:color="FFFFFF" w:fill="FFFFFF"/>
            <w:vAlign w:val="center"/>
          </w:tcPr>
          <w:p w14:paraId="164A47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010807002001</w:t>
            </w:r>
          </w:p>
        </w:tc>
        <w:tc>
          <w:tcPr>
            <w:tcW w:w="1774" w:type="dxa"/>
            <w:shd w:val="clear" w:color="FFFFFF" w:fill="FFFFFF"/>
            <w:vAlign w:val="center"/>
          </w:tcPr>
          <w:p w14:paraId="7CAED0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防盗网拆除</w:t>
            </w:r>
          </w:p>
        </w:tc>
        <w:tc>
          <w:tcPr>
            <w:tcW w:w="2697" w:type="dxa"/>
            <w:shd w:val="clear" w:color="FFFFFF" w:fill="FFFFFF"/>
            <w:vAlign w:val="center"/>
          </w:tcPr>
          <w:p w14:paraId="00EA5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1.防盗网拆除</w:t>
            </w:r>
          </w:p>
        </w:tc>
        <w:tc>
          <w:tcPr>
            <w:tcW w:w="959" w:type="dxa"/>
            <w:shd w:val="clear" w:color="FFFFFF" w:fill="FFFFFF"/>
            <w:vAlign w:val="center"/>
          </w:tcPr>
          <w:p w14:paraId="2804E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7A777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689DC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25.94</w:t>
            </w:r>
          </w:p>
        </w:tc>
      </w:tr>
      <w:tr w14:paraId="540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2F803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3" w:type="dxa"/>
            <w:shd w:val="clear" w:color="FFFFFF" w:fill="FFFFFF"/>
            <w:vAlign w:val="center"/>
          </w:tcPr>
          <w:p w14:paraId="0B3B89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010807002002</w:t>
            </w:r>
          </w:p>
        </w:tc>
        <w:tc>
          <w:tcPr>
            <w:tcW w:w="1774" w:type="dxa"/>
            <w:shd w:val="clear" w:color="FFFFFF" w:fill="FFFFFF"/>
            <w:vAlign w:val="center"/>
          </w:tcPr>
          <w:p w14:paraId="0E935C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不锈钢防盗网 12×12间距120</w:t>
            </w:r>
          </w:p>
        </w:tc>
        <w:tc>
          <w:tcPr>
            <w:tcW w:w="2697" w:type="dxa"/>
            <w:shd w:val="clear" w:color="FFFFFF" w:fill="FFFFFF"/>
            <w:vAlign w:val="center"/>
          </w:tcPr>
          <w:p w14:paraId="78B813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1.不锈钢防盗网 12×12间距120</w:t>
            </w:r>
          </w:p>
        </w:tc>
        <w:tc>
          <w:tcPr>
            <w:tcW w:w="959" w:type="dxa"/>
            <w:shd w:val="clear" w:color="FFFFFF" w:fill="FFFFFF"/>
            <w:vAlign w:val="center"/>
          </w:tcPr>
          <w:p w14:paraId="615C7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46867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06643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r w14:paraId="3104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668" w:type="dxa"/>
            <w:shd w:val="clear" w:color="FFFFFF" w:fill="FFFFFF"/>
            <w:vAlign w:val="center"/>
          </w:tcPr>
          <w:p w14:paraId="67F4D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23" w:type="dxa"/>
            <w:shd w:val="clear" w:color="FFFFFF" w:fill="FFFFFF"/>
            <w:vAlign w:val="center"/>
          </w:tcPr>
          <w:p w14:paraId="7517C7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040601018001</w:t>
            </w:r>
          </w:p>
        </w:tc>
        <w:tc>
          <w:tcPr>
            <w:tcW w:w="1774" w:type="dxa"/>
            <w:shd w:val="clear" w:color="FFFFFF" w:fill="FFFFFF"/>
            <w:vAlign w:val="center"/>
          </w:tcPr>
          <w:p w14:paraId="1A9C38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φ22钢筋平篦</w:t>
            </w:r>
          </w:p>
        </w:tc>
        <w:tc>
          <w:tcPr>
            <w:tcW w:w="2697" w:type="dxa"/>
            <w:shd w:val="clear" w:color="FFFFFF" w:fill="FFFFFF"/>
            <w:vAlign w:val="center"/>
          </w:tcPr>
          <w:p w14:paraId="333E97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1.井盖、井箅安装 雨水井 φ22钢筋平篦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2.砌筑用水泥砂浆(配合比) 中砂 M5</w:t>
            </w:r>
          </w:p>
        </w:tc>
        <w:tc>
          <w:tcPr>
            <w:tcW w:w="959" w:type="dxa"/>
            <w:shd w:val="clear" w:color="FFFFFF" w:fill="FFFFFF"/>
            <w:vAlign w:val="center"/>
          </w:tcPr>
          <w:p w14:paraId="63BA5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9" w:type="dxa"/>
            <w:shd w:val="clear" w:color="FFFFFF" w:fill="FFFFFF"/>
            <w:vAlign w:val="center"/>
          </w:tcPr>
          <w:p w14:paraId="41ACA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36207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208.12</w:t>
            </w:r>
          </w:p>
        </w:tc>
      </w:tr>
      <w:tr w14:paraId="5A56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trPr>
        <w:tc>
          <w:tcPr>
            <w:tcW w:w="668" w:type="dxa"/>
            <w:shd w:val="clear" w:color="FFFFFF" w:fill="FFFFFF"/>
            <w:vAlign w:val="center"/>
          </w:tcPr>
          <w:p w14:paraId="6169D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23" w:type="dxa"/>
            <w:shd w:val="clear" w:color="FFFFFF" w:fill="FFFFFF"/>
            <w:vAlign w:val="center"/>
          </w:tcPr>
          <w:p w14:paraId="1F1E53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041001001001</w:t>
            </w:r>
          </w:p>
        </w:tc>
        <w:tc>
          <w:tcPr>
            <w:tcW w:w="1774" w:type="dxa"/>
            <w:shd w:val="clear" w:color="FFFFFF" w:fill="FFFFFF"/>
            <w:vAlign w:val="center"/>
          </w:tcPr>
          <w:p w14:paraId="406866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697" w:type="dxa"/>
            <w:shd w:val="clear" w:color="FFFFFF" w:fill="FFFFFF"/>
            <w:vAlign w:val="center"/>
          </w:tcPr>
          <w:p w14:paraId="704E7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1.小型机械拆除混凝土类路面层 无筋 厚15cm内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2.人工装自卸汽车 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3.自卸汽车运石方 运距1km 实际运距(km):3</w:t>
            </w:r>
          </w:p>
        </w:tc>
        <w:tc>
          <w:tcPr>
            <w:tcW w:w="959" w:type="dxa"/>
            <w:shd w:val="clear" w:color="FFFFFF" w:fill="FFFFFF"/>
            <w:vAlign w:val="center"/>
          </w:tcPr>
          <w:p w14:paraId="07C84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756EC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546B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24.47</w:t>
            </w:r>
          </w:p>
        </w:tc>
      </w:tr>
      <w:tr w14:paraId="29D3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68" w:type="dxa"/>
            <w:shd w:val="clear" w:color="FFFFFF" w:fill="FFFFFF"/>
            <w:vAlign w:val="center"/>
          </w:tcPr>
          <w:p w14:paraId="26F7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23" w:type="dxa"/>
            <w:shd w:val="clear" w:color="FFFFFF" w:fill="FFFFFF"/>
            <w:vAlign w:val="center"/>
          </w:tcPr>
          <w:p w14:paraId="75FBFD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040203007001</w:t>
            </w:r>
          </w:p>
        </w:tc>
        <w:tc>
          <w:tcPr>
            <w:tcW w:w="1774" w:type="dxa"/>
            <w:shd w:val="clear" w:color="FFFFFF" w:fill="FFFFFF"/>
            <w:vAlign w:val="center"/>
          </w:tcPr>
          <w:p w14:paraId="79B037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2697" w:type="dxa"/>
            <w:shd w:val="clear" w:color="FFFFFF" w:fill="FFFFFF"/>
            <w:vAlign w:val="center"/>
          </w:tcPr>
          <w:p w14:paraId="405083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1.水泥混凝土路面 厚度 20cm 实际厚度(cm):15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2.普通预拌混凝土 碎石粒径综合考虑 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3.水泥混凝土路面养生 水养生</w:t>
            </w:r>
          </w:p>
        </w:tc>
        <w:tc>
          <w:tcPr>
            <w:tcW w:w="959" w:type="dxa"/>
            <w:shd w:val="clear" w:color="FFFFFF" w:fill="FFFFFF"/>
            <w:vAlign w:val="center"/>
          </w:tcPr>
          <w:p w14:paraId="58530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4A1DC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567FF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107.89</w:t>
            </w:r>
          </w:p>
        </w:tc>
      </w:tr>
      <w:tr w14:paraId="6200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5" w:hRule="atLeast"/>
        </w:trPr>
        <w:tc>
          <w:tcPr>
            <w:tcW w:w="668" w:type="dxa"/>
            <w:shd w:val="clear" w:color="FFFFFF" w:fill="FFFFFF"/>
            <w:vAlign w:val="center"/>
          </w:tcPr>
          <w:p w14:paraId="3ED87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23" w:type="dxa"/>
            <w:shd w:val="clear" w:color="FFFFFF" w:fill="FFFFFF"/>
            <w:vAlign w:val="center"/>
          </w:tcPr>
          <w:p w14:paraId="0C0BCD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031001006001</w:t>
            </w:r>
          </w:p>
        </w:tc>
        <w:tc>
          <w:tcPr>
            <w:tcW w:w="1774" w:type="dxa"/>
            <w:shd w:val="clear" w:color="FFFFFF" w:fill="FFFFFF"/>
            <w:vAlign w:val="center"/>
          </w:tcPr>
          <w:p w14:paraId="3D889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塑料管（Ф200以内）</w:t>
            </w:r>
          </w:p>
        </w:tc>
        <w:tc>
          <w:tcPr>
            <w:tcW w:w="2697" w:type="dxa"/>
            <w:shd w:val="clear" w:color="FFFFFF" w:fill="FFFFFF"/>
            <w:vAlign w:val="center"/>
          </w:tcPr>
          <w:p w14:paraId="2FB09D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1.排水塑料管 公称直径(mm以内)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2.其他拆除料垂直运输 3层以内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3.给排水管道 室内塑料排水管(粘接) 公称外径(mm以内) 200</w:t>
            </w:r>
          </w:p>
        </w:tc>
        <w:tc>
          <w:tcPr>
            <w:tcW w:w="959" w:type="dxa"/>
            <w:shd w:val="clear" w:color="FFFFFF" w:fill="FFFFFF"/>
            <w:vAlign w:val="center"/>
          </w:tcPr>
          <w:p w14:paraId="77373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9" w:type="dxa"/>
            <w:shd w:val="clear" w:color="FFFFFF" w:fill="FFFFFF"/>
            <w:vAlign w:val="center"/>
          </w:tcPr>
          <w:p w14:paraId="08F3C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568CF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131.82</w:t>
            </w:r>
          </w:p>
        </w:tc>
      </w:tr>
      <w:tr w14:paraId="6080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8" w:type="dxa"/>
            <w:shd w:val="clear" w:color="FFFFFF" w:fill="FFFFFF"/>
            <w:vAlign w:val="center"/>
          </w:tcPr>
          <w:p w14:paraId="571B1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23" w:type="dxa"/>
            <w:shd w:val="clear" w:color="FFFFFF" w:fill="FFFFFF"/>
            <w:vAlign w:val="center"/>
          </w:tcPr>
          <w:p w14:paraId="3EAA2D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031001006002</w:t>
            </w:r>
          </w:p>
        </w:tc>
        <w:tc>
          <w:tcPr>
            <w:tcW w:w="1774" w:type="dxa"/>
            <w:shd w:val="clear" w:color="FFFFFF" w:fill="FFFFFF"/>
            <w:vAlign w:val="center"/>
          </w:tcPr>
          <w:p w14:paraId="59E50A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PVC-U排水管直通（Ф200以内）</w:t>
            </w:r>
          </w:p>
        </w:tc>
        <w:tc>
          <w:tcPr>
            <w:tcW w:w="2697" w:type="dxa"/>
            <w:shd w:val="clear" w:color="FFFFFF" w:fill="FFFFFF"/>
            <w:vAlign w:val="center"/>
          </w:tcPr>
          <w:p w14:paraId="6B35C1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1.PVC-U排水管直通（Ф200以内）</w:t>
            </w:r>
          </w:p>
        </w:tc>
        <w:tc>
          <w:tcPr>
            <w:tcW w:w="959" w:type="dxa"/>
            <w:shd w:val="clear" w:color="FFFFFF" w:fill="FFFFFF"/>
            <w:vAlign w:val="center"/>
          </w:tcPr>
          <w:p w14:paraId="4988C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9" w:type="dxa"/>
            <w:shd w:val="clear" w:color="FFFFFF" w:fill="FFFFFF"/>
            <w:vAlign w:val="center"/>
          </w:tcPr>
          <w:p w14:paraId="0A9F5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7DD96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19.44</w:t>
            </w:r>
          </w:p>
        </w:tc>
      </w:tr>
      <w:tr w14:paraId="6F33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35782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23" w:type="dxa"/>
            <w:shd w:val="clear" w:color="FFFFFF" w:fill="FFFFFF"/>
            <w:vAlign w:val="center"/>
          </w:tcPr>
          <w:p w14:paraId="6AD984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031001006003</w:t>
            </w:r>
          </w:p>
        </w:tc>
        <w:tc>
          <w:tcPr>
            <w:tcW w:w="1774" w:type="dxa"/>
            <w:shd w:val="clear" w:color="FFFFFF" w:fill="FFFFFF"/>
            <w:vAlign w:val="center"/>
          </w:tcPr>
          <w:p w14:paraId="7C83C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PVC-U排水管弯头（Ф200以内）</w:t>
            </w:r>
          </w:p>
        </w:tc>
        <w:tc>
          <w:tcPr>
            <w:tcW w:w="2697" w:type="dxa"/>
            <w:shd w:val="clear" w:color="FFFFFF" w:fill="FFFFFF"/>
            <w:vAlign w:val="center"/>
          </w:tcPr>
          <w:p w14:paraId="03C05A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1.PVC-U排水管弯头（Ф200以内）</w:t>
            </w:r>
          </w:p>
        </w:tc>
        <w:tc>
          <w:tcPr>
            <w:tcW w:w="959" w:type="dxa"/>
            <w:shd w:val="clear" w:color="FFFFFF" w:fill="FFFFFF"/>
            <w:vAlign w:val="center"/>
          </w:tcPr>
          <w:p w14:paraId="75604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9" w:type="dxa"/>
            <w:shd w:val="clear" w:color="FFFFFF" w:fill="FFFFFF"/>
            <w:vAlign w:val="center"/>
          </w:tcPr>
          <w:p w14:paraId="17ACF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6AE69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18.09</w:t>
            </w:r>
          </w:p>
        </w:tc>
      </w:tr>
      <w:tr w14:paraId="4ACA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668" w:type="dxa"/>
            <w:shd w:val="clear" w:color="FFFFFF" w:fill="FFFFFF"/>
            <w:vAlign w:val="center"/>
          </w:tcPr>
          <w:p w14:paraId="710B0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23" w:type="dxa"/>
            <w:shd w:val="clear" w:color="FFFFFF" w:fill="FFFFFF"/>
            <w:vAlign w:val="center"/>
          </w:tcPr>
          <w:p w14:paraId="2EC531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010904002001</w:t>
            </w:r>
          </w:p>
        </w:tc>
        <w:tc>
          <w:tcPr>
            <w:tcW w:w="1774" w:type="dxa"/>
            <w:shd w:val="clear" w:color="FFFFFF" w:fill="FFFFFF"/>
            <w:vAlign w:val="center"/>
          </w:tcPr>
          <w:p w14:paraId="211350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立管四周防水处理</w:t>
            </w:r>
          </w:p>
        </w:tc>
        <w:tc>
          <w:tcPr>
            <w:tcW w:w="2697" w:type="dxa"/>
            <w:shd w:val="clear" w:color="FFFFFF" w:fill="FFFFFF"/>
            <w:vAlign w:val="center"/>
          </w:tcPr>
          <w:p w14:paraId="1C0678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1.成品聚合物水泥防水砂浆 平面 5mm厚 实际底厚度(mm):50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2.楼地面水泥砂浆找平层 混凝土或硬基层上 20mm 合并制作子目 抹灰水泥砂浆(配合比) 中砂 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3.双组份聚氨酯涂膜防水 平面 1.5mm厚 实际厚度(mm):2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4.建筑油膏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5.楼地面水泥砂浆找平层 混凝土或硬基层上 20mm 合并制作子目 抹灰水泥砂浆(配合比) 中砂 1:2</w:t>
            </w:r>
          </w:p>
        </w:tc>
        <w:tc>
          <w:tcPr>
            <w:tcW w:w="959" w:type="dxa"/>
            <w:shd w:val="clear" w:color="FFFFFF" w:fill="FFFFFF"/>
            <w:vAlign w:val="center"/>
          </w:tcPr>
          <w:p w14:paraId="3368D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999" w:type="dxa"/>
            <w:shd w:val="clear" w:color="FFFFFF" w:fill="FFFFFF"/>
            <w:vAlign w:val="center"/>
          </w:tcPr>
          <w:p w14:paraId="53F29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214D4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r>
      <w:tr w14:paraId="497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7BC42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23" w:type="dxa"/>
            <w:shd w:val="clear" w:color="FFFFFF" w:fill="FFFFFF"/>
            <w:vAlign w:val="center"/>
          </w:tcPr>
          <w:p w14:paraId="77149C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011101005001</w:t>
            </w:r>
          </w:p>
        </w:tc>
        <w:tc>
          <w:tcPr>
            <w:tcW w:w="1774" w:type="dxa"/>
            <w:shd w:val="clear" w:color="FFFFFF" w:fill="FFFFFF"/>
            <w:vAlign w:val="center"/>
          </w:tcPr>
          <w:p w14:paraId="05350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自流坪楼地面</w:t>
            </w:r>
          </w:p>
        </w:tc>
        <w:tc>
          <w:tcPr>
            <w:tcW w:w="2697" w:type="dxa"/>
            <w:shd w:val="clear" w:color="FFFFFF" w:fill="FFFFFF"/>
            <w:vAlign w:val="center"/>
          </w:tcPr>
          <w:p w14:paraId="2798B9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1.铲除原有地坪漆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2.环氧防滑自流平涂层 厚度3mm</w:t>
            </w:r>
          </w:p>
        </w:tc>
        <w:tc>
          <w:tcPr>
            <w:tcW w:w="959" w:type="dxa"/>
            <w:shd w:val="clear" w:color="FFFFFF" w:fill="FFFFFF"/>
            <w:vAlign w:val="center"/>
          </w:tcPr>
          <w:p w14:paraId="74717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332CA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FC8E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169.89</w:t>
            </w:r>
          </w:p>
        </w:tc>
      </w:tr>
      <w:tr w14:paraId="4A4A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8" w:type="dxa"/>
            <w:shd w:val="clear" w:color="FFFFFF" w:fill="FFFFFF"/>
            <w:vAlign w:val="center"/>
          </w:tcPr>
          <w:p w14:paraId="153FD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23" w:type="dxa"/>
            <w:shd w:val="clear" w:color="FFFFFF" w:fill="FFFFFF"/>
            <w:vAlign w:val="center"/>
          </w:tcPr>
          <w:p w14:paraId="0BEC5C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011602001001</w:t>
            </w:r>
          </w:p>
        </w:tc>
        <w:tc>
          <w:tcPr>
            <w:tcW w:w="1774" w:type="dxa"/>
            <w:shd w:val="clear" w:color="FFFFFF" w:fill="FFFFFF"/>
            <w:vAlign w:val="center"/>
          </w:tcPr>
          <w:p w14:paraId="10B77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拆除废料外运</w:t>
            </w:r>
          </w:p>
        </w:tc>
        <w:tc>
          <w:tcPr>
            <w:tcW w:w="2697" w:type="dxa"/>
            <w:shd w:val="clear" w:color="FFFFFF" w:fill="FFFFFF"/>
            <w:vAlign w:val="center"/>
          </w:tcPr>
          <w:p w14:paraId="62CDDF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1.拆除废料外运 人工装自卸汽车运 3km内</w:t>
            </w:r>
          </w:p>
        </w:tc>
        <w:tc>
          <w:tcPr>
            <w:tcW w:w="959" w:type="dxa"/>
            <w:shd w:val="clear" w:color="FFFFFF" w:fill="FFFFFF"/>
            <w:vAlign w:val="center"/>
          </w:tcPr>
          <w:p w14:paraId="20427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9" w:type="dxa"/>
            <w:shd w:val="clear" w:color="FFFFFF" w:fill="FFFFFF"/>
            <w:vAlign w:val="center"/>
          </w:tcPr>
          <w:p w14:paraId="67A6B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3D4AB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65.11</w:t>
            </w:r>
          </w:p>
        </w:tc>
      </w:tr>
      <w:tr w14:paraId="0F16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8" w:type="dxa"/>
            <w:shd w:val="clear" w:color="FFFFFF" w:fill="FFFFFF"/>
            <w:vAlign w:val="center"/>
          </w:tcPr>
          <w:p w14:paraId="61CB3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23" w:type="dxa"/>
            <w:shd w:val="clear" w:color="FFFFFF" w:fill="FFFFFF"/>
            <w:vAlign w:val="center"/>
          </w:tcPr>
          <w:p w14:paraId="1A3108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011604002001</w:t>
            </w:r>
          </w:p>
        </w:tc>
        <w:tc>
          <w:tcPr>
            <w:tcW w:w="1774" w:type="dxa"/>
            <w:shd w:val="clear" w:color="FFFFFF" w:fill="FFFFFF"/>
            <w:vAlign w:val="center"/>
          </w:tcPr>
          <w:p w14:paraId="0FA81D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立面抹灰层拆除</w:t>
            </w:r>
          </w:p>
        </w:tc>
        <w:tc>
          <w:tcPr>
            <w:tcW w:w="2697" w:type="dxa"/>
            <w:shd w:val="clear" w:color="FFFFFF" w:fill="FFFFFF"/>
            <w:vAlign w:val="center"/>
          </w:tcPr>
          <w:p w14:paraId="584270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1.立面抹灰铲除 一般抹灰 砖、混凝土面</w:t>
            </w:r>
          </w:p>
        </w:tc>
        <w:tc>
          <w:tcPr>
            <w:tcW w:w="959" w:type="dxa"/>
            <w:shd w:val="clear" w:color="FFFFFF" w:fill="FFFFFF"/>
            <w:vAlign w:val="center"/>
          </w:tcPr>
          <w:p w14:paraId="1F526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652AF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5BB46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r>
      <w:tr w14:paraId="02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8" w:type="dxa"/>
            <w:shd w:val="clear" w:color="FFFFFF" w:fill="FFFFFF"/>
            <w:vAlign w:val="center"/>
          </w:tcPr>
          <w:p w14:paraId="03A45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23" w:type="dxa"/>
            <w:shd w:val="clear" w:color="FFFFFF" w:fill="FFFFFF"/>
            <w:vAlign w:val="center"/>
          </w:tcPr>
          <w:p w14:paraId="66DB9F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011604003001</w:t>
            </w:r>
          </w:p>
        </w:tc>
        <w:tc>
          <w:tcPr>
            <w:tcW w:w="1774" w:type="dxa"/>
            <w:shd w:val="clear" w:color="FFFFFF" w:fill="FFFFFF"/>
            <w:vAlign w:val="center"/>
          </w:tcPr>
          <w:p w14:paraId="210F8E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天棚抹灰面拆除</w:t>
            </w:r>
          </w:p>
        </w:tc>
        <w:tc>
          <w:tcPr>
            <w:tcW w:w="2697" w:type="dxa"/>
            <w:shd w:val="clear" w:color="FFFFFF" w:fill="FFFFFF"/>
            <w:vAlign w:val="center"/>
          </w:tcPr>
          <w:p w14:paraId="40F1CD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1.天棚面抹灰铲除 一般抹灰</w:t>
            </w:r>
          </w:p>
        </w:tc>
        <w:tc>
          <w:tcPr>
            <w:tcW w:w="959" w:type="dxa"/>
            <w:shd w:val="clear" w:color="FFFFFF" w:fill="FFFFFF"/>
            <w:vAlign w:val="center"/>
          </w:tcPr>
          <w:p w14:paraId="5AC4E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61769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827F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r>
      <w:tr w14:paraId="7390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6E1BB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23" w:type="dxa"/>
            <w:shd w:val="clear" w:color="FFFFFF" w:fill="FFFFFF"/>
            <w:vAlign w:val="center"/>
          </w:tcPr>
          <w:p w14:paraId="7EBA7D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011608001001</w:t>
            </w:r>
          </w:p>
        </w:tc>
        <w:tc>
          <w:tcPr>
            <w:tcW w:w="1774" w:type="dxa"/>
            <w:shd w:val="clear" w:color="FFFFFF" w:fill="FFFFFF"/>
            <w:vAlign w:val="center"/>
          </w:tcPr>
          <w:p w14:paraId="5D83E6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铲除乳胶漆、腻子</w:t>
            </w:r>
          </w:p>
        </w:tc>
        <w:tc>
          <w:tcPr>
            <w:tcW w:w="2697" w:type="dxa"/>
            <w:shd w:val="clear" w:color="FFFFFF" w:fill="FFFFFF"/>
            <w:vAlign w:val="center"/>
          </w:tcPr>
          <w:p w14:paraId="5701BE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1.油漆涂料裱糊铲除 墙面抹灰面</w:t>
            </w:r>
          </w:p>
        </w:tc>
        <w:tc>
          <w:tcPr>
            <w:tcW w:w="959" w:type="dxa"/>
            <w:shd w:val="clear" w:color="FFFFFF" w:fill="FFFFFF"/>
            <w:vAlign w:val="center"/>
          </w:tcPr>
          <w:p w14:paraId="2CC76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3336B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0BBFD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r>
      <w:tr w14:paraId="0C9E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0D8B2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23" w:type="dxa"/>
            <w:shd w:val="clear" w:color="FFFFFF" w:fill="FFFFFF"/>
            <w:vAlign w:val="center"/>
          </w:tcPr>
          <w:p w14:paraId="24E12F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011605001001</w:t>
            </w:r>
          </w:p>
        </w:tc>
        <w:tc>
          <w:tcPr>
            <w:tcW w:w="1774" w:type="dxa"/>
            <w:shd w:val="clear" w:color="FFFFFF" w:fill="FFFFFF"/>
            <w:vAlign w:val="center"/>
          </w:tcPr>
          <w:p w14:paraId="69866F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2697" w:type="dxa"/>
            <w:shd w:val="clear" w:color="FFFFFF" w:fill="FFFFFF"/>
            <w:vAlign w:val="center"/>
          </w:tcPr>
          <w:p w14:paraId="07539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1.平面块料拆除 块料面层 水泥砂浆结合层</w:t>
            </w:r>
          </w:p>
        </w:tc>
        <w:tc>
          <w:tcPr>
            <w:tcW w:w="959" w:type="dxa"/>
            <w:shd w:val="clear" w:color="FFFFFF" w:fill="FFFFFF"/>
            <w:vAlign w:val="center"/>
          </w:tcPr>
          <w:p w14:paraId="7F845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779C6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2C5D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w:t>
            </w:r>
          </w:p>
        </w:tc>
      </w:tr>
      <w:tr w14:paraId="29E1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2559C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23" w:type="dxa"/>
            <w:shd w:val="clear" w:color="FFFFFF" w:fill="FFFFFF"/>
            <w:vAlign w:val="center"/>
          </w:tcPr>
          <w:p w14:paraId="0FD2DE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011605002001</w:t>
            </w:r>
          </w:p>
        </w:tc>
        <w:tc>
          <w:tcPr>
            <w:tcW w:w="1774" w:type="dxa"/>
            <w:shd w:val="clear" w:color="FFFFFF" w:fill="FFFFFF"/>
            <w:vAlign w:val="center"/>
          </w:tcPr>
          <w:p w14:paraId="660018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2697" w:type="dxa"/>
            <w:shd w:val="clear" w:color="FFFFFF" w:fill="FFFFFF"/>
            <w:vAlign w:val="center"/>
          </w:tcPr>
          <w:p w14:paraId="67F21D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1.立面块料拆除 陶瓷面砖 水泥砂浆或沥青结合层</w:t>
            </w:r>
          </w:p>
        </w:tc>
        <w:tc>
          <w:tcPr>
            <w:tcW w:w="959" w:type="dxa"/>
            <w:shd w:val="clear" w:color="FFFFFF" w:fill="FFFFFF"/>
            <w:vAlign w:val="center"/>
          </w:tcPr>
          <w:p w14:paraId="2902B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57010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7CCF2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28.64</w:t>
            </w:r>
          </w:p>
        </w:tc>
      </w:tr>
      <w:tr w14:paraId="3588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668" w:type="dxa"/>
            <w:shd w:val="clear" w:color="FFFFFF" w:fill="FFFFFF"/>
            <w:vAlign w:val="center"/>
          </w:tcPr>
          <w:p w14:paraId="759CF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23" w:type="dxa"/>
            <w:shd w:val="clear" w:color="FFFFFF" w:fill="FFFFFF"/>
            <w:vAlign w:val="center"/>
          </w:tcPr>
          <w:p w14:paraId="4E62FC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011102003001</w:t>
            </w:r>
          </w:p>
        </w:tc>
        <w:tc>
          <w:tcPr>
            <w:tcW w:w="1774" w:type="dxa"/>
            <w:shd w:val="clear" w:color="FFFFFF" w:fill="FFFFFF"/>
            <w:vAlign w:val="center"/>
          </w:tcPr>
          <w:p w14:paraId="533D52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697" w:type="dxa"/>
            <w:shd w:val="clear" w:color="FFFFFF" w:fill="FFFFFF"/>
            <w:vAlign w:val="center"/>
          </w:tcPr>
          <w:p w14:paraId="517DA2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1.楼地面陶瓷地砖(每块周长mm) 1300以内 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2.抹灰水泥砂浆(配合比) 中砂 1:2.5</w:t>
            </w:r>
          </w:p>
        </w:tc>
        <w:tc>
          <w:tcPr>
            <w:tcW w:w="959" w:type="dxa"/>
            <w:shd w:val="clear" w:color="FFFFFF" w:fill="FFFFFF"/>
            <w:vAlign w:val="center"/>
          </w:tcPr>
          <w:p w14:paraId="54677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17CD1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03877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92.02</w:t>
            </w:r>
          </w:p>
        </w:tc>
      </w:tr>
      <w:tr w14:paraId="6EB7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668" w:type="dxa"/>
            <w:shd w:val="clear" w:color="FFFFFF" w:fill="FFFFFF"/>
            <w:vAlign w:val="center"/>
          </w:tcPr>
          <w:p w14:paraId="1F3A2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23" w:type="dxa"/>
            <w:shd w:val="clear" w:color="FFFFFF" w:fill="FFFFFF"/>
            <w:vAlign w:val="center"/>
          </w:tcPr>
          <w:p w14:paraId="5B804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011102003002</w:t>
            </w:r>
          </w:p>
        </w:tc>
        <w:tc>
          <w:tcPr>
            <w:tcW w:w="1774" w:type="dxa"/>
            <w:shd w:val="clear" w:color="FFFFFF" w:fill="FFFFFF"/>
            <w:vAlign w:val="center"/>
          </w:tcPr>
          <w:p w14:paraId="7DE430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697" w:type="dxa"/>
            <w:shd w:val="clear" w:color="FFFFFF" w:fill="FFFFFF"/>
            <w:vAlign w:val="center"/>
          </w:tcPr>
          <w:p w14:paraId="22841B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1.楼地面陶瓷地砖(每块周长mm) 2400以内 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2.抹灰水泥砂浆(配合比) 中砂 1:2.5</w:t>
            </w:r>
          </w:p>
        </w:tc>
        <w:tc>
          <w:tcPr>
            <w:tcW w:w="959" w:type="dxa"/>
            <w:shd w:val="clear" w:color="FFFFFF" w:fill="FFFFFF"/>
            <w:vAlign w:val="center"/>
          </w:tcPr>
          <w:p w14:paraId="38DE0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5099C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37D6F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124.62</w:t>
            </w:r>
          </w:p>
        </w:tc>
      </w:tr>
      <w:tr w14:paraId="176B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5889F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23" w:type="dxa"/>
            <w:shd w:val="clear" w:color="FFFFFF" w:fill="FFFFFF"/>
            <w:vAlign w:val="center"/>
          </w:tcPr>
          <w:p w14:paraId="4980BD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1774" w:type="dxa"/>
            <w:shd w:val="clear" w:color="FFFFFF" w:fill="FFFFFF"/>
            <w:vAlign w:val="center"/>
          </w:tcPr>
          <w:p w14:paraId="67F969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697" w:type="dxa"/>
            <w:shd w:val="clear" w:color="FFFFFF" w:fill="FFFFFF"/>
            <w:vAlign w:val="center"/>
          </w:tcPr>
          <w:p w14:paraId="36A2D7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1.成品腻子粉(耐水型)N型 墙面 满刮一遍 实际腻子遍数(遍):2</w:t>
            </w:r>
          </w:p>
        </w:tc>
        <w:tc>
          <w:tcPr>
            <w:tcW w:w="959" w:type="dxa"/>
            <w:shd w:val="clear" w:color="FFFFFF" w:fill="FFFFFF"/>
            <w:vAlign w:val="center"/>
          </w:tcPr>
          <w:p w14:paraId="111A8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3195D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4D76A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18.57</w:t>
            </w:r>
          </w:p>
        </w:tc>
      </w:tr>
      <w:tr w14:paraId="1015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668" w:type="dxa"/>
            <w:shd w:val="clear" w:color="FFFFFF" w:fill="FFFFFF"/>
            <w:vAlign w:val="center"/>
          </w:tcPr>
          <w:p w14:paraId="1513C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23" w:type="dxa"/>
            <w:shd w:val="clear" w:color="FFFFFF" w:fill="FFFFFF"/>
            <w:vAlign w:val="center"/>
          </w:tcPr>
          <w:p w14:paraId="2432BD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011406001002</w:t>
            </w:r>
          </w:p>
        </w:tc>
        <w:tc>
          <w:tcPr>
            <w:tcW w:w="1774" w:type="dxa"/>
            <w:shd w:val="clear" w:color="FFFFFF" w:fill="FFFFFF"/>
            <w:vAlign w:val="center"/>
          </w:tcPr>
          <w:p w14:paraId="4F7972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697" w:type="dxa"/>
            <w:shd w:val="clear" w:color="FFFFFF" w:fill="FFFFFF"/>
            <w:vAlign w:val="center"/>
          </w:tcPr>
          <w:p w14:paraId="48BDD5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1.成品腻子粉(耐水型)N型 天棚面 满刮一遍 实际腻子遍数(遍):2</w:t>
            </w:r>
          </w:p>
        </w:tc>
        <w:tc>
          <w:tcPr>
            <w:tcW w:w="959" w:type="dxa"/>
            <w:shd w:val="clear" w:color="FFFFFF" w:fill="FFFFFF"/>
            <w:vAlign w:val="center"/>
          </w:tcPr>
          <w:p w14:paraId="2C01E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48B92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37F44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w:t>
            </w:r>
          </w:p>
        </w:tc>
      </w:tr>
      <w:tr w14:paraId="7158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8" w:type="dxa"/>
            <w:shd w:val="clear" w:color="FFFFFF" w:fill="FFFFFF"/>
            <w:vAlign w:val="center"/>
          </w:tcPr>
          <w:p w14:paraId="56249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23" w:type="dxa"/>
            <w:shd w:val="clear" w:color="FFFFFF" w:fill="FFFFFF"/>
            <w:vAlign w:val="center"/>
          </w:tcPr>
          <w:p w14:paraId="6D9300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011406001003</w:t>
            </w:r>
          </w:p>
        </w:tc>
        <w:tc>
          <w:tcPr>
            <w:tcW w:w="1774" w:type="dxa"/>
            <w:shd w:val="clear" w:color="FFFFFF" w:fill="FFFFFF"/>
            <w:vAlign w:val="center"/>
          </w:tcPr>
          <w:p w14:paraId="55663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697" w:type="dxa"/>
            <w:shd w:val="clear" w:color="FFFFFF" w:fill="FFFFFF"/>
            <w:vAlign w:val="center"/>
          </w:tcPr>
          <w:p w14:paraId="4888A4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1.抹灰面乳胶漆 墙柱面 面漆一遍 实际面漆遍数(遍):2</w:t>
            </w:r>
          </w:p>
        </w:tc>
        <w:tc>
          <w:tcPr>
            <w:tcW w:w="959" w:type="dxa"/>
            <w:shd w:val="clear" w:color="FFFFFF" w:fill="FFFFFF"/>
            <w:vAlign w:val="center"/>
          </w:tcPr>
          <w:p w14:paraId="59E1A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28638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35891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r>
      <w:tr w14:paraId="71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8" w:type="dxa"/>
            <w:shd w:val="clear" w:color="FFFFFF" w:fill="FFFFFF"/>
            <w:vAlign w:val="center"/>
          </w:tcPr>
          <w:p w14:paraId="2BEC0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23" w:type="dxa"/>
            <w:shd w:val="clear" w:color="FFFFFF" w:fill="FFFFFF"/>
            <w:vAlign w:val="center"/>
          </w:tcPr>
          <w:p w14:paraId="0DB19B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011406001004</w:t>
            </w:r>
          </w:p>
        </w:tc>
        <w:tc>
          <w:tcPr>
            <w:tcW w:w="1774" w:type="dxa"/>
            <w:shd w:val="clear" w:color="FFFFFF" w:fill="FFFFFF"/>
            <w:vAlign w:val="center"/>
          </w:tcPr>
          <w:p w14:paraId="5DA85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697" w:type="dxa"/>
            <w:shd w:val="clear" w:color="FFFFFF" w:fill="FFFFFF"/>
            <w:vAlign w:val="center"/>
          </w:tcPr>
          <w:p w14:paraId="198B75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1.抹灰面乳胶漆 天棚面 面漆一遍 实际面漆遍数(遍):2</w:t>
            </w:r>
          </w:p>
        </w:tc>
        <w:tc>
          <w:tcPr>
            <w:tcW w:w="959" w:type="dxa"/>
            <w:shd w:val="clear" w:color="FFFFFF" w:fill="FFFFFF"/>
            <w:vAlign w:val="center"/>
          </w:tcPr>
          <w:p w14:paraId="1DD0F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9" w:type="dxa"/>
            <w:shd w:val="clear" w:color="FFFFFF" w:fill="FFFFFF"/>
            <w:vAlign w:val="center"/>
          </w:tcPr>
          <w:p w14:paraId="10EB9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0" w:type="dxa"/>
            <w:shd w:val="clear" w:color="FFFFFF" w:fill="FFFFFF"/>
            <w:vAlign w:val="center"/>
          </w:tcPr>
          <w:p w14:paraId="7C2A6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w:t>
            </w:r>
          </w:p>
        </w:tc>
      </w:tr>
    </w:tbl>
    <w:p w14:paraId="1A87526B">
      <w:pPr>
        <w:pageBreakBefore w:val="0"/>
        <w:widowControl w:val="0"/>
        <w:kinsoku/>
        <w:wordWrap/>
        <w:overflowPunct/>
        <w:topLinePunct w:val="0"/>
        <w:autoSpaceDE/>
        <w:autoSpaceDN/>
        <w:bidi w:val="0"/>
        <w:spacing w:line="360" w:lineRule="auto"/>
        <w:textAlignment w:val="auto"/>
        <w:rPr>
          <w:rFonts w:hint="eastAsia" w:ascii="宋体" w:hAnsi="宋体"/>
          <w:sz w:val="21"/>
          <w:szCs w:val="21"/>
        </w:rPr>
      </w:pPr>
    </w:p>
    <w:p w14:paraId="13A2FCD0">
      <w:pPr>
        <w:rPr>
          <w:rFonts w:hint="eastAsia" w:ascii="宋体" w:hAnsi="宋体"/>
        </w:rPr>
      </w:pPr>
      <w:r>
        <w:rPr>
          <w:rFonts w:hint="eastAsia" w:ascii="宋体" w:hAnsi="宋体"/>
        </w:rPr>
        <w:br w:type="page"/>
      </w:r>
    </w:p>
    <w:p w14:paraId="30745AB6">
      <w:pPr>
        <w:pStyle w:val="24"/>
        <w:rPr>
          <w:rFonts w:ascii="宋体" w:hAnsi="宋体"/>
          <w:sz w:val="21"/>
        </w:rPr>
      </w:pPr>
      <w:r>
        <w:rPr>
          <w:rFonts w:hint="eastAsia" w:ascii="宋体" w:hAnsi="宋体"/>
        </w:rPr>
        <w:t>第三章 报价附件</w:t>
      </w:r>
    </w:p>
    <w:p w14:paraId="7AC8BF85">
      <w:pPr>
        <w:pStyle w:val="3"/>
        <w:spacing w:before="0" w:after="0" w:line="360" w:lineRule="auto"/>
        <w:jc w:val="center"/>
        <w:rPr>
          <w:rFonts w:ascii="宋体" w:hAnsi="宋体"/>
          <w:lang w:val="zh-CN"/>
        </w:rPr>
      </w:pPr>
      <w:r>
        <w:rPr>
          <w:rFonts w:hint="eastAsia" w:ascii="宋体" w:hAnsi="宋体"/>
          <w:lang w:val="zh-CN"/>
        </w:rPr>
        <w:t>报价表</w:t>
      </w:r>
    </w:p>
    <w:tbl>
      <w:tblPr>
        <w:tblStyle w:val="28"/>
        <w:tblW w:w="499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autofit"/>
        <w:tblCellMar>
          <w:top w:w="0" w:type="dxa"/>
          <w:left w:w="108" w:type="dxa"/>
          <w:bottom w:w="0" w:type="dxa"/>
          <w:right w:w="108" w:type="dxa"/>
        </w:tblCellMar>
      </w:tblPr>
      <w:tblGrid>
        <w:gridCol w:w="4461"/>
        <w:gridCol w:w="1666"/>
        <w:gridCol w:w="2224"/>
        <w:gridCol w:w="1599"/>
      </w:tblGrid>
      <w:tr w14:paraId="2C0F4B8A">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16" w:hRule="atLeast"/>
          <w:jc w:val="center"/>
        </w:trPr>
        <w:tc>
          <w:tcPr>
            <w:tcW w:w="2241" w:type="pct"/>
            <w:tcBorders>
              <w:top w:val="single" w:color="auto" w:sz="12" w:space="0"/>
              <w:left w:val="single" w:color="auto" w:sz="12" w:space="0"/>
              <w:bottom w:val="single" w:color="auto" w:sz="2" w:space="0"/>
              <w:right w:val="single" w:color="auto" w:sz="4" w:space="0"/>
            </w:tcBorders>
            <w:shd w:val="clear" w:color="auto" w:fill="auto"/>
            <w:vAlign w:val="center"/>
          </w:tcPr>
          <w:p w14:paraId="375099DF">
            <w:pPr>
              <w:keepNext w:val="0"/>
              <w:keepLines w:val="0"/>
              <w:suppressLineNumbers w:val="0"/>
              <w:spacing w:before="0" w:beforeAutospacing="0" w:after="0" w:afterAutospacing="0" w:line="288" w:lineRule="auto"/>
              <w:ind w:left="0" w:right="0"/>
              <w:jc w:val="center"/>
              <w:rPr>
                <w:rFonts w:hint="default" w:ascii="宋体" w:hAnsi="宋体" w:cs="宋体"/>
                <w:b/>
                <w:szCs w:val="21"/>
              </w:rPr>
            </w:pPr>
            <w:r>
              <w:rPr>
                <w:rFonts w:hint="eastAsia" w:ascii="宋体" w:hAnsi="宋体" w:cs="宋体"/>
                <w:b/>
                <w:szCs w:val="21"/>
                <w:lang w:bidi="ar"/>
              </w:rPr>
              <w:t>采购内容</w:t>
            </w:r>
          </w:p>
        </w:tc>
        <w:tc>
          <w:tcPr>
            <w:tcW w:w="837" w:type="pct"/>
            <w:tcBorders>
              <w:top w:val="single" w:color="auto" w:sz="12" w:space="0"/>
              <w:left w:val="single" w:color="auto" w:sz="4" w:space="0"/>
              <w:bottom w:val="single" w:color="auto" w:sz="2" w:space="0"/>
              <w:right w:val="single" w:color="auto" w:sz="4" w:space="0"/>
            </w:tcBorders>
            <w:shd w:val="clear" w:color="auto" w:fill="auto"/>
            <w:vAlign w:val="center"/>
          </w:tcPr>
          <w:p w14:paraId="134840EF">
            <w:pPr>
              <w:keepNext w:val="0"/>
              <w:keepLines w:val="0"/>
              <w:suppressLineNumbers w:val="0"/>
              <w:spacing w:before="0" w:beforeAutospacing="0" w:after="0" w:afterAutospacing="0" w:line="288" w:lineRule="auto"/>
              <w:ind w:left="0" w:right="0"/>
              <w:jc w:val="center"/>
              <w:rPr>
                <w:rFonts w:hint="default" w:ascii="宋体" w:hAnsi="宋体" w:cs="宋体"/>
                <w:b/>
                <w:szCs w:val="21"/>
              </w:rPr>
            </w:pPr>
            <w:r>
              <w:rPr>
                <w:rFonts w:hint="eastAsia" w:ascii="宋体" w:hAnsi="宋体" w:cs="宋体"/>
                <w:b/>
                <w:szCs w:val="21"/>
                <w:lang w:bidi="ar"/>
              </w:rPr>
              <w:t>数量</w:t>
            </w:r>
          </w:p>
        </w:tc>
        <w:tc>
          <w:tcPr>
            <w:tcW w:w="1117" w:type="pct"/>
            <w:tcBorders>
              <w:top w:val="single" w:color="auto" w:sz="12" w:space="0"/>
              <w:left w:val="single" w:color="auto" w:sz="4" w:space="0"/>
              <w:bottom w:val="single" w:color="auto" w:sz="2" w:space="0"/>
              <w:right w:val="single" w:color="auto" w:sz="4" w:space="0"/>
            </w:tcBorders>
            <w:shd w:val="clear" w:color="auto" w:fill="auto"/>
            <w:vAlign w:val="center"/>
          </w:tcPr>
          <w:p w14:paraId="47D67E59">
            <w:pPr>
              <w:keepNext w:val="0"/>
              <w:keepLines w:val="0"/>
              <w:suppressLineNumbers w:val="0"/>
              <w:spacing w:before="0" w:beforeAutospacing="0" w:after="0" w:afterAutospacing="0" w:line="288"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下浮率报价（%）</w:t>
            </w:r>
          </w:p>
        </w:tc>
        <w:tc>
          <w:tcPr>
            <w:tcW w:w="803" w:type="pct"/>
            <w:tcBorders>
              <w:top w:val="single" w:color="auto" w:sz="12" w:space="0"/>
              <w:left w:val="single" w:color="auto" w:sz="4" w:space="0"/>
              <w:bottom w:val="single" w:color="auto" w:sz="2" w:space="0"/>
              <w:right w:val="single" w:color="auto" w:sz="12" w:space="0"/>
            </w:tcBorders>
            <w:shd w:val="clear" w:color="auto" w:fill="auto"/>
            <w:vAlign w:val="center"/>
          </w:tcPr>
          <w:p w14:paraId="270DB87C">
            <w:pPr>
              <w:keepNext w:val="0"/>
              <w:keepLines w:val="0"/>
              <w:suppressLineNumbers w:val="0"/>
              <w:spacing w:before="0" w:beforeAutospacing="0" w:after="0" w:afterAutospacing="0" w:line="288" w:lineRule="auto"/>
              <w:ind w:left="0" w:right="0"/>
              <w:jc w:val="center"/>
              <w:rPr>
                <w:rFonts w:hint="eastAsia" w:ascii="宋体" w:hAnsi="宋体" w:eastAsia="宋体" w:cs="宋体"/>
                <w:b/>
                <w:szCs w:val="21"/>
                <w:lang w:val="en-US" w:eastAsia="zh-CN"/>
              </w:rPr>
            </w:pPr>
            <w:r>
              <w:rPr>
                <w:rFonts w:hint="eastAsia" w:ascii="宋体" w:hAnsi="宋体" w:cs="宋体"/>
                <w:b/>
                <w:szCs w:val="21"/>
                <w:lang w:val="en-US" w:eastAsia="zh-CN"/>
              </w:rPr>
              <w:t>备注</w:t>
            </w:r>
          </w:p>
        </w:tc>
      </w:tr>
      <w:tr w14:paraId="413F1F24">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06" w:hRule="atLeast"/>
          <w:jc w:val="center"/>
        </w:trPr>
        <w:tc>
          <w:tcPr>
            <w:tcW w:w="2241" w:type="pct"/>
            <w:tcBorders>
              <w:top w:val="single" w:color="auto" w:sz="2" w:space="0"/>
              <w:left w:val="single" w:color="auto" w:sz="12" w:space="0"/>
              <w:bottom w:val="single" w:color="auto" w:sz="12" w:space="0"/>
              <w:right w:val="single" w:color="auto" w:sz="4" w:space="0"/>
            </w:tcBorders>
            <w:shd w:val="clear" w:color="auto" w:fill="auto"/>
            <w:vAlign w:val="center"/>
          </w:tcPr>
          <w:p w14:paraId="77CDE953">
            <w:pPr>
              <w:keepNext w:val="0"/>
              <w:keepLines w:val="0"/>
              <w:suppressLineNumbers w:val="0"/>
              <w:spacing w:before="156" w:beforeLines="5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cs="宋体"/>
                <w:spacing w:val="20"/>
                <w:kern w:val="0"/>
                <w:sz w:val="21"/>
                <w:szCs w:val="21"/>
                <w:lang w:val="en-US" w:eastAsia="zh-CN" w:bidi="ar"/>
              </w:rPr>
              <w:t>广东省广裕集团阳春实业有限公司2025年零星维修服务采购</w:t>
            </w:r>
          </w:p>
        </w:tc>
        <w:tc>
          <w:tcPr>
            <w:tcW w:w="837" w:type="pct"/>
            <w:tcBorders>
              <w:top w:val="single" w:color="auto" w:sz="2" w:space="0"/>
              <w:left w:val="single" w:color="auto" w:sz="4" w:space="0"/>
              <w:bottom w:val="single" w:color="auto" w:sz="12" w:space="0"/>
              <w:right w:val="single" w:color="auto" w:sz="4" w:space="0"/>
            </w:tcBorders>
            <w:shd w:val="clear" w:color="auto" w:fill="auto"/>
            <w:vAlign w:val="center"/>
          </w:tcPr>
          <w:p w14:paraId="7A067473">
            <w:pPr>
              <w:keepNext w:val="0"/>
              <w:keepLines w:val="0"/>
              <w:suppressLineNumbers w:val="0"/>
              <w:spacing w:before="156" w:beforeLines="5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bCs/>
                <w:color w:val="000000"/>
                <w:szCs w:val="21"/>
                <w:lang w:bidi="ar"/>
              </w:rPr>
              <w:t>1</w:t>
            </w:r>
            <w:r>
              <w:rPr>
                <w:rFonts w:hint="eastAsia" w:ascii="宋体" w:hAnsi="宋体" w:cs="宋体"/>
                <w:bCs/>
                <w:color w:val="000000"/>
                <w:szCs w:val="21"/>
                <w:lang w:val="en-US" w:eastAsia="zh-CN" w:bidi="ar"/>
              </w:rPr>
              <w:t>批</w:t>
            </w:r>
          </w:p>
        </w:tc>
        <w:tc>
          <w:tcPr>
            <w:tcW w:w="1117" w:type="pct"/>
            <w:tcBorders>
              <w:top w:val="single" w:color="auto" w:sz="2" w:space="0"/>
              <w:left w:val="single" w:color="auto" w:sz="4" w:space="0"/>
              <w:bottom w:val="single" w:color="auto" w:sz="12" w:space="0"/>
              <w:right w:val="single" w:color="auto" w:sz="4" w:space="0"/>
            </w:tcBorders>
            <w:shd w:val="clear" w:color="auto" w:fill="auto"/>
            <w:vAlign w:val="center"/>
          </w:tcPr>
          <w:p w14:paraId="44EC7C90">
            <w:pPr>
              <w:keepNext w:val="0"/>
              <w:keepLines w:val="0"/>
              <w:suppressLineNumbers w:val="0"/>
              <w:spacing w:before="156" w:beforeLines="50" w:beforeAutospacing="0" w:after="0" w:afterAutospacing="0" w:line="360" w:lineRule="auto"/>
              <w:ind w:left="0" w:right="0"/>
              <w:jc w:val="center"/>
              <w:rPr>
                <w:rFonts w:hint="default"/>
              </w:rPr>
            </w:pPr>
          </w:p>
        </w:tc>
        <w:tc>
          <w:tcPr>
            <w:tcW w:w="803" w:type="pct"/>
            <w:tcBorders>
              <w:top w:val="single" w:color="auto" w:sz="2" w:space="0"/>
              <w:left w:val="single" w:color="auto" w:sz="4" w:space="0"/>
              <w:bottom w:val="single" w:color="auto" w:sz="12" w:space="0"/>
              <w:right w:val="single" w:color="auto" w:sz="12" w:space="0"/>
            </w:tcBorders>
            <w:shd w:val="clear" w:color="auto" w:fill="auto"/>
            <w:vAlign w:val="center"/>
          </w:tcPr>
          <w:p w14:paraId="13268F4A">
            <w:pPr>
              <w:keepNext w:val="0"/>
              <w:keepLines w:val="0"/>
              <w:suppressLineNumbers w:val="0"/>
              <w:spacing w:before="156" w:beforeLines="50" w:beforeAutospacing="0" w:after="0" w:afterAutospacing="0" w:line="360" w:lineRule="auto"/>
              <w:ind w:left="0" w:right="0"/>
              <w:jc w:val="center"/>
              <w:rPr>
                <w:rFonts w:hint="default" w:ascii="宋体" w:hAnsi="宋体" w:cs="宋体"/>
                <w:szCs w:val="21"/>
              </w:rPr>
            </w:pPr>
          </w:p>
        </w:tc>
      </w:tr>
    </w:tbl>
    <w:p w14:paraId="33DDFF36">
      <w:pPr>
        <w:spacing w:line="360" w:lineRule="auto"/>
        <w:rPr>
          <w:rFonts w:ascii="宋体" w:hAnsi="宋体"/>
          <w:b/>
          <w:spacing w:val="4"/>
          <w:szCs w:val="21"/>
        </w:rPr>
      </w:pPr>
      <w:r>
        <w:rPr>
          <w:rFonts w:hint="eastAsia" w:ascii="宋体" w:hAnsi="宋体"/>
          <w:b/>
          <w:spacing w:val="4"/>
          <w:szCs w:val="21"/>
        </w:rPr>
        <w:t>注：</w:t>
      </w:r>
    </w:p>
    <w:p w14:paraId="29D058B3">
      <w:pPr>
        <w:numPr>
          <w:ilvl w:val="0"/>
          <w:numId w:val="20"/>
        </w:numPr>
        <w:autoSpaceDE w:val="0"/>
        <w:autoSpaceDN w:val="0"/>
        <w:spacing w:line="360" w:lineRule="auto"/>
        <w:jc w:val="left"/>
        <w:rPr>
          <w:rFonts w:ascii="宋体" w:hAnsi="宋体" w:cs="宋体"/>
          <w:b/>
          <w:bCs/>
          <w:u w:val="single"/>
        </w:rPr>
      </w:pPr>
      <w:r>
        <w:rPr>
          <w:rFonts w:hint="eastAsia" w:ascii="宋体" w:hAnsi="宋体" w:cs="宋体"/>
          <w:b/>
          <w:bCs/>
          <w:szCs w:val="24"/>
          <w:u w:val="single"/>
          <w:lang w:bidi="ar"/>
        </w:rPr>
        <w:t>下浮率报价没有大于或等于100%，也没有为负数，且是固定唯一值的，保留小数点后两位，否则为无效报价；下浮率高的为成交供应商。供应商所报下浮率为成交下浮率，即：合同物品单价=单价限价*（1-下浮率）；在本项目合同服务履行期间，该下浮率不作另行调整。</w:t>
      </w:r>
    </w:p>
    <w:p w14:paraId="38E79A9A">
      <w:pPr>
        <w:pStyle w:val="23"/>
        <w:numPr>
          <w:ilvl w:val="0"/>
          <w:numId w:val="20"/>
        </w:numPr>
        <w:spacing w:line="360" w:lineRule="auto"/>
        <w:rPr>
          <w:b/>
          <w:sz w:val="21"/>
          <w:szCs w:val="21"/>
          <w:shd w:val="clear" w:color="auto" w:fill="FFFFFF"/>
        </w:rPr>
      </w:pPr>
      <w:r>
        <w:rPr>
          <w:b/>
          <w:sz w:val="21"/>
          <w:szCs w:val="21"/>
          <w:shd w:val="clear" w:color="auto" w:fill="FFFFFF"/>
        </w:rPr>
        <w:t>平台上报价与报价表不一致的，以报价表为准。</w:t>
      </w:r>
    </w:p>
    <w:p w14:paraId="2822DC0A">
      <w:pPr>
        <w:widowControl/>
        <w:numPr>
          <w:ilvl w:val="0"/>
          <w:numId w:val="20"/>
        </w:numPr>
        <w:spacing w:line="360" w:lineRule="auto"/>
        <w:jc w:val="left"/>
        <w:rPr>
          <w:rFonts w:ascii="宋体" w:hAnsi="宋体" w:cs="宋体"/>
          <w:b/>
          <w:bCs/>
          <w:kern w:val="0"/>
        </w:rPr>
      </w:pPr>
      <w:r>
        <w:rPr>
          <w:rFonts w:hint="eastAsia" w:ascii="宋体" w:hAnsi="宋体" w:cs="宋体"/>
          <w:b/>
          <w:bCs/>
          <w:kern w:val="0"/>
          <w:szCs w:val="24"/>
          <w:lang w:bidi="ar"/>
        </w:rPr>
        <w:t>下浮率的报价均应包含国家规定的税费。</w:t>
      </w:r>
    </w:p>
    <w:p w14:paraId="5C603A28">
      <w:pPr>
        <w:widowControl/>
        <w:numPr>
          <w:ilvl w:val="0"/>
          <w:numId w:val="20"/>
        </w:numPr>
        <w:spacing w:line="360" w:lineRule="auto"/>
        <w:jc w:val="left"/>
        <w:rPr>
          <w:rFonts w:ascii="宋体" w:hAnsi="宋体" w:cs="宋体"/>
          <w:b/>
          <w:kern w:val="0"/>
        </w:rPr>
      </w:pPr>
      <w:r>
        <w:rPr>
          <w:rFonts w:hint="eastAsia" w:ascii="宋体" w:hAnsi="宋体" w:cs="宋体"/>
          <w:b/>
          <w:bCs/>
          <w:kern w:val="0"/>
          <w:szCs w:val="24"/>
          <w:lang w:bidi="ar"/>
        </w:rPr>
        <w:t>本项目不接受有选择性的报价，只允许报一个下浮率，且所报的下浮率应当适用于该类别所有产品单品。</w:t>
      </w:r>
    </w:p>
    <w:p w14:paraId="72A3F828">
      <w:pPr>
        <w:widowControl/>
        <w:numPr>
          <w:ilvl w:val="0"/>
          <w:numId w:val="20"/>
        </w:numPr>
        <w:spacing w:line="360" w:lineRule="auto"/>
        <w:jc w:val="left"/>
        <w:rPr>
          <w:rFonts w:ascii="宋体" w:hAnsi="宋体" w:cs="宋体"/>
          <w:b/>
          <w:bCs/>
          <w:szCs w:val="21"/>
          <w:u w:val="single"/>
        </w:rPr>
      </w:pPr>
      <w:r>
        <w:rPr>
          <w:rFonts w:hint="eastAsia" w:ascii="宋体" w:hAnsi="宋体" w:cs="宋体"/>
          <w:b/>
          <w:bCs/>
          <w:szCs w:val="21"/>
          <w:u w:val="single"/>
          <w:lang w:bidi="ar"/>
        </w:rPr>
        <w:t>供应商必须按报价表的格式填写，不得增加或删除表格内容。除单价、金额或项目要求填写的内容外，不得擅自改动报价表内容，</w:t>
      </w:r>
      <w:r>
        <w:rPr>
          <w:rFonts w:hint="eastAsia" w:ascii="宋体" w:hAnsi="宋体" w:cs="宋体"/>
          <w:b/>
          <w:bCs/>
          <w:szCs w:val="21"/>
          <w:lang w:bidi="ar"/>
        </w:rPr>
        <w:t>否则将有可能影响成交结果，不推荐为成交候选人；</w:t>
      </w:r>
    </w:p>
    <w:p w14:paraId="1773F864">
      <w:pPr>
        <w:widowControl/>
        <w:numPr>
          <w:ilvl w:val="0"/>
          <w:numId w:val="20"/>
        </w:numPr>
        <w:spacing w:line="360" w:lineRule="auto"/>
        <w:jc w:val="left"/>
        <w:rPr>
          <w:rFonts w:ascii="宋体" w:hAnsi="宋体" w:cs="宋体"/>
          <w:b/>
          <w:bCs/>
          <w:szCs w:val="21"/>
        </w:rPr>
      </w:pPr>
      <w:r>
        <w:rPr>
          <w:rFonts w:hint="eastAsia" w:ascii="宋体" w:hAnsi="宋体" w:cs="宋体"/>
          <w:b/>
          <w:bCs/>
          <w:szCs w:val="21"/>
          <w:lang w:bidi="ar"/>
        </w:rPr>
        <w:t>所有价格均系用人民币表示，单位为元，均为含税价；</w:t>
      </w:r>
    </w:p>
    <w:p w14:paraId="570CD07F">
      <w:pPr>
        <w:widowControl/>
        <w:numPr>
          <w:ilvl w:val="0"/>
          <w:numId w:val="20"/>
        </w:numPr>
        <w:spacing w:line="360" w:lineRule="auto"/>
        <w:jc w:val="left"/>
        <w:rPr>
          <w:rFonts w:ascii="宋体" w:hAnsi="宋体" w:cs="宋体"/>
          <w:b/>
          <w:bCs/>
          <w:szCs w:val="21"/>
        </w:rPr>
      </w:pPr>
      <w:r>
        <w:rPr>
          <w:rFonts w:hint="eastAsia" w:ascii="宋体" w:hAnsi="宋体" w:cs="宋体"/>
          <w:b/>
          <w:bCs/>
          <w:szCs w:val="21"/>
          <w:lang w:bidi="ar"/>
        </w:rPr>
        <w:t>平台上报价与上表合计不一致的，以报价表合计（经价格核准后的价格）为准。</w:t>
      </w:r>
    </w:p>
    <w:p w14:paraId="21A76C82">
      <w:pPr>
        <w:widowControl/>
        <w:numPr>
          <w:ilvl w:val="0"/>
          <w:numId w:val="20"/>
        </w:numPr>
        <w:spacing w:line="360" w:lineRule="auto"/>
        <w:jc w:val="left"/>
        <w:rPr>
          <w:rFonts w:ascii="宋体" w:hAnsi="宋体" w:cs="宋体"/>
          <w:b/>
          <w:bCs/>
          <w:szCs w:val="21"/>
        </w:rPr>
      </w:pPr>
      <w:r>
        <w:rPr>
          <w:rFonts w:hint="eastAsia" w:ascii="宋体" w:hAnsi="宋体" w:cs="宋体"/>
          <w:b/>
          <w:bCs/>
          <w:szCs w:val="21"/>
          <w:lang w:bidi="ar"/>
        </w:rPr>
        <w:t>报价表必须加盖单位公章，否则视为无效报价。</w:t>
      </w:r>
    </w:p>
    <w:p w14:paraId="648C31C2">
      <w:pPr>
        <w:spacing w:line="360" w:lineRule="auto"/>
        <w:jc w:val="right"/>
        <w:rPr>
          <w:rFonts w:ascii="宋体" w:hAnsi="宋体"/>
        </w:rPr>
      </w:pPr>
      <w:r>
        <w:rPr>
          <w:rFonts w:hint="eastAsia" w:ascii="宋体" w:hAnsi="宋体"/>
        </w:rPr>
        <w:t>供应商名称（单位盖</w:t>
      </w:r>
      <w:r>
        <w:rPr>
          <w:rFonts w:hint="eastAsia" w:ascii="宋体" w:hAnsi="宋体"/>
          <w:spacing w:val="4"/>
        </w:rPr>
        <w:t>公章</w:t>
      </w:r>
      <w:r>
        <w:rPr>
          <w:rFonts w:hint="eastAsia" w:ascii="宋体" w:hAnsi="宋体"/>
        </w:rPr>
        <w:t>）：</w:t>
      </w:r>
    </w:p>
    <w:p w14:paraId="715DBE2F">
      <w:pPr>
        <w:spacing w:line="360" w:lineRule="auto"/>
        <w:jc w:val="right"/>
        <w:rPr>
          <w:rFonts w:ascii="宋体" w:hAnsi="宋体"/>
        </w:rPr>
      </w:pPr>
    </w:p>
    <w:p w14:paraId="345601B1">
      <w:pPr>
        <w:spacing w:line="360" w:lineRule="auto"/>
        <w:jc w:val="right"/>
        <w:rPr>
          <w:rFonts w:ascii="宋体" w:hAnsi="宋体"/>
          <w:u w:val="single"/>
        </w:rPr>
      </w:pPr>
      <w:r>
        <w:rPr>
          <w:rFonts w:hint="eastAsia" w:ascii="宋体" w:hAnsi="宋体"/>
        </w:rPr>
        <w:t>日期：</w:t>
      </w:r>
    </w:p>
    <w:p w14:paraId="47CBB615">
      <w:pPr>
        <w:widowControl/>
        <w:spacing w:line="360" w:lineRule="auto"/>
        <w:jc w:val="right"/>
        <w:rPr>
          <w:rFonts w:ascii="宋体" w:hAnsi="宋体"/>
        </w:rPr>
        <w:sectPr>
          <w:footerReference r:id="rId3" w:type="default"/>
          <w:pgSz w:w="11906" w:h="16838"/>
          <w:pgMar w:top="1440" w:right="1080" w:bottom="1440" w:left="1080" w:header="851" w:footer="992" w:gutter="0"/>
          <w:cols w:space="720" w:num="1"/>
          <w:docGrid w:type="linesAndChars" w:linePitch="312" w:charSpace="0"/>
        </w:sectPr>
      </w:pPr>
    </w:p>
    <w:p w14:paraId="25EF5F3C">
      <w:pPr>
        <w:pStyle w:val="3"/>
        <w:spacing w:before="0" w:after="0" w:line="360" w:lineRule="auto"/>
        <w:jc w:val="center"/>
        <w:rPr>
          <w:rFonts w:ascii="宋体" w:hAnsi="宋体"/>
        </w:rPr>
      </w:pPr>
      <w:r>
        <w:rPr>
          <w:rFonts w:hint="eastAsia" w:ascii="宋体" w:hAnsi="宋体"/>
        </w:rPr>
        <w:t>供应商资格声明函</w:t>
      </w:r>
    </w:p>
    <w:p w14:paraId="6B2549B3">
      <w:pPr>
        <w:spacing w:line="360" w:lineRule="auto"/>
        <w:ind w:firstLine="422" w:firstLine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广东省广裕集团阳春实业有限公司2025年零星维修服务采购</w:t>
      </w:r>
    </w:p>
    <w:p w14:paraId="10894E1E">
      <w:pPr>
        <w:spacing w:line="360" w:lineRule="auto"/>
        <w:ind w:firstLine="422" w:firstLineChars="200"/>
        <w:rPr>
          <w:rFonts w:ascii="宋体" w:hAnsi="宋体"/>
          <w:szCs w:val="21"/>
        </w:rPr>
      </w:pPr>
      <w:r>
        <w:rPr>
          <w:rFonts w:hint="eastAsia" w:ascii="宋体" w:hAnsi="宋体"/>
          <w:b/>
          <w:szCs w:val="21"/>
        </w:rPr>
        <w:t>致：</w:t>
      </w:r>
      <w:r>
        <w:rPr>
          <w:rFonts w:hint="eastAsia" w:ascii="宋体" w:hAnsi="宋体"/>
          <w:b/>
          <w:bCs/>
          <w:szCs w:val="21"/>
        </w:rPr>
        <w:t>广东省阳春监狱</w:t>
      </w:r>
      <w:r>
        <w:rPr>
          <w:rFonts w:hint="eastAsia" w:ascii="宋体" w:hAnsi="宋体"/>
          <w:b/>
          <w:szCs w:val="21"/>
        </w:rPr>
        <w:t>、</w:t>
      </w:r>
      <w:r>
        <w:rPr>
          <w:rFonts w:ascii="宋体" w:hAnsi="宋体"/>
          <w:b/>
          <w:szCs w:val="21"/>
        </w:rPr>
        <w:t>云采链（广州）信息科技有限公司</w:t>
      </w:r>
      <w:r>
        <w:rPr>
          <w:rFonts w:hint="eastAsia" w:ascii="宋体" w:hAnsi="宋体"/>
          <w:b/>
          <w:szCs w:val="21"/>
        </w:rPr>
        <w:t>：</w:t>
      </w:r>
    </w:p>
    <w:p w14:paraId="7E869290">
      <w:pPr>
        <w:snapToGrid w:val="0"/>
        <w:spacing w:line="360" w:lineRule="auto"/>
        <w:ind w:firstLine="420" w:firstLineChars="200"/>
        <w:rPr>
          <w:rFonts w:ascii="宋体" w:hAnsi="宋体"/>
          <w:szCs w:val="21"/>
        </w:rPr>
      </w:pPr>
    </w:p>
    <w:p w14:paraId="0BB18AF6">
      <w:pPr>
        <w:snapToGrid w:val="0"/>
        <w:spacing w:line="360" w:lineRule="auto"/>
        <w:ind w:firstLine="420" w:firstLineChars="200"/>
        <w:rPr>
          <w:rFonts w:ascii="宋体" w:hAnsi="宋体"/>
        </w:rPr>
      </w:pPr>
      <w:r>
        <w:rPr>
          <w:rFonts w:hint="eastAsia" w:ascii="宋体" w:hAnsi="宋体"/>
          <w:szCs w:val="21"/>
        </w:rPr>
        <w:t>关于贵单位、贵司</w:t>
      </w:r>
      <w:r>
        <w:rPr>
          <w:rFonts w:hint="eastAsia" w:ascii="宋体" w:hAnsi="宋体"/>
        </w:rPr>
        <w:t>发布</w:t>
      </w:r>
      <w:r>
        <w:rPr>
          <w:rFonts w:hint="eastAsia" w:ascii="宋体" w:hAnsi="宋体"/>
          <w:b/>
          <w:szCs w:val="21"/>
          <w:u w:val="single"/>
          <w:lang w:eastAsia="zh-CN"/>
        </w:rPr>
        <w:t>广东省广裕集团阳春实业有限公司2025年零星维修服务采购</w:t>
      </w:r>
      <w:r>
        <w:rPr>
          <w:rFonts w:hint="eastAsia" w:ascii="宋体" w:hAnsi="宋体"/>
        </w:rPr>
        <w:t>的零散采购公告，本公司（企业）愿意参加采购活动，并声明：</w:t>
      </w:r>
    </w:p>
    <w:p w14:paraId="352CC188">
      <w:pPr>
        <w:snapToGrid w:val="0"/>
        <w:spacing w:line="360" w:lineRule="auto"/>
        <w:ind w:firstLine="420" w:firstLineChars="200"/>
        <w:rPr>
          <w:rFonts w:ascii="宋体" w:hAnsi="宋体" w:cs="宋体"/>
          <w:bCs/>
          <w:szCs w:val="20"/>
        </w:rPr>
      </w:pPr>
      <w:r>
        <w:rPr>
          <w:rFonts w:hint="eastAsia" w:ascii="宋体" w:hAnsi="宋体" w:cs="宋体"/>
          <w:lang w:bidi="ar"/>
        </w:rPr>
        <w:t>一、本公司（企业）</w:t>
      </w:r>
      <w:r>
        <w:rPr>
          <w:rFonts w:hint="eastAsia" w:ascii="宋体" w:hAnsi="宋体" w:cs="宋体"/>
          <w:bCs/>
          <w:szCs w:val="20"/>
          <w:lang w:bidi="ar"/>
        </w:rPr>
        <w:t>具备以下条件：</w:t>
      </w:r>
    </w:p>
    <w:p w14:paraId="110940CC">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（一）具有独立承担民事责任的能力；</w:t>
      </w:r>
    </w:p>
    <w:p w14:paraId="2B07830A">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 xml:space="preserve">（二）具有良好的商业信誉和健全的财务会计制度（自然人须拥有良好的财务状况）； </w:t>
      </w:r>
    </w:p>
    <w:p w14:paraId="5A3AE18F">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（三）具有履行合同所必需的设备和专业技术能力；</w:t>
      </w:r>
    </w:p>
    <w:p w14:paraId="1FEC1D5E">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（四）有依法缴纳税收的良好记录；</w:t>
      </w:r>
    </w:p>
    <w:p w14:paraId="402F60A3">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（五）参加政府采购活动前三年内，在经营活动中没有重大违法记录；</w:t>
      </w:r>
    </w:p>
    <w:p w14:paraId="749B1D9C">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（六）法律、行政法规规定的其他条件。</w:t>
      </w:r>
    </w:p>
    <w:p w14:paraId="7DCBE60D">
      <w:pPr>
        <w:snapToGrid w:val="0"/>
        <w:spacing w:line="360" w:lineRule="auto"/>
        <w:ind w:firstLine="420" w:firstLineChars="200"/>
        <w:rPr>
          <w:rFonts w:ascii="宋体" w:hAnsi="宋体" w:cs="宋体"/>
        </w:rPr>
      </w:pPr>
      <w:r>
        <w:rPr>
          <w:rFonts w:hint="eastAsia" w:ascii="宋体" w:hAnsi="宋体" w:cs="宋体"/>
          <w:lang w:bidi="ar"/>
        </w:rPr>
        <w:t>二、本公司（企业）具有本次采购项目服务能力，拥有对公账号。</w:t>
      </w:r>
    </w:p>
    <w:p w14:paraId="12456EA5">
      <w:pPr>
        <w:snapToGrid w:val="0"/>
        <w:spacing w:line="360" w:lineRule="auto"/>
        <w:ind w:firstLine="420" w:firstLineChars="200"/>
        <w:rPr>
          <w:rFonts w:ascii="宋体" w:hAnsi="宋体" w:cs="宋体"/>
        </w:rPr>
      </w:pPr>
      <w:r>
        <w:rPr>
          <w:rFonts w:hint="eastAsia" w:ascii="宋体" w:hAnsi="宋体" w:cs="宋体"/>
          <w:lang w:bidi="ar"/>
        </w:rPr>
        <w:t>三、本公司（企业）有固定的经营场所，信誉良好、售后维护服务好，并且在经营活动中无严重违法记录。</w:t>
      </w:r>
    </w:p>
    <w:p w14:paraId="0CB27567">
      <w:pPr>
        <w:snapToGrid w:val="0"/>
        <w:spacing w:line="360" w:lineRule="auto"/>
        <w:ind w:firstLine="420" w:firstLineChars="200"/>
        <w:rPr>
          <w:rFonts w:ascii="宋体" w:hAnsi="宋体" w:cs="宋体"/>
        </w:rPr>
      </w:pPr>
      <w:r>
        <w:rPr>
          <w:rFonts w:hint="eastAsia" w:ascii="宋体" w:hAnsi="宋体" w:cs="宋体"/>
          <w:lang w:bidi="ar"/>
        </w:rPr>
        <w:t>四、本公司（企业）在本项目中不转包分包且不联合参与</w:t>
      </w:r>
      <w:r>
        <w:rPr>
          <w:rFonts w:hint="eastAsia" w:ascii="宋体" w:hAnsi="宋体"/>
        </w:rPr>
        <w:t>零散采购</w:t>
      </w:r>
      <w:r>
        <w:rPr>
          <w:rFonts w:hint="eastAsia" w:ascii="宋体" w:hAnsi="宋体" w:cs="宋体"/>
          <w:lang w:bidi="ar"/>
        </w:rPr>
        <w:t>。</w:t>
      </w:r>
    </w:p>
    <w:p w14:paraId="354EB281">
      <w:pPr>
        <w:pStyle w:val="23"/>
        <w:widowControl w:val="0"/>
        <w:spacing w:before="0" w:beforeAutospacing="0" w:after="0" w:afterAutospacing="0" w:line="360" w:lineRule="auto"/>
        <w:ind w:firstLine="420" w:firstLineChars="200"/>
        <w:jc w:val="both"/>
        <w:rPr>
          <w:szCs w:val="21"/>
        </w:rPr>
      </w:pPr>
      <w:r>
        <w:rPr>
          <w:rFonts w:hint="eastAsia"/>
          <w:kern w:val="2"/>
          <w:sz w:val="21"/>
          <w:szCs w:val="22"/>
          <w:lang w:bidi="ar"/>
        </w:rPr>
        <w:t>五、</w:t>
      </w:r>
      <w:r>
        <w:rPr>
          <w:rFonts w:hint="eastAsia"/>
          <w:kern w:val="2"/>
          <w:sz w:val="21"/>
          <w:szCs w:val="21"/>
          <w:lang w:bidi="ar"/>
        </w:rPr>
        <w:t>本公司</w:t>
      </w:r>
      <w:r>
        <w:rPr>
          <w:rFonts w:hint="eastAsia"/>
          <w:kern w:val="2"/>
          <w:sz w:val="21"/>
          <w:szCs w:val="22"/>
          <w:lang w:bidi="ar"/>
        </w:rPr>
        <w:t>（企业）</w:t>
      </w:r>
      <w:r>
        <w:rPr>
          <w:rFonts w:hint="eastAsia"/>
          <w:kern w:val="2"/>
          <w:sz w:val="21"/>
          <w:szCs w:val="21"/>
          <w:lang w:bidi="ar"/>
        </w:rPr>
        <w:t>的股东、实际控制人及管理人员均不属于广东省阳春监狱所属警察职工的配偶、子女及其配偶。</w:t>
      </w:r>
    </w:p>
    <w:p w14:paraId="2722E0A6">
      <w:pPr>
        <w:snapToGrid w:val="0"/>
        <w:spacing w:line="360" w:lineRule="auto"/>
        <w:ind w:firstLine="420" w:firstLineChars="200"/>
        <w:rPr>
          <w:rFonts w:ascii="宋体" w:hAnsi="宋体" w:cs="宋体"/>
        </w:rPr>
      </w:pPr>
      <w:r>
        <w:rPr>
          <w:rFonts w:hint="eastAsia" w:ascii="宋体" w:hAnsi="宋体" w:cs="宋体"/>
          <w:lang w:bidi="ar"/>
        </w:rPr>
        <w:t>本公司（企业）承诺在本次采购活动中，如有违法、违规</w:t>
      </w:r>
      <w:r>
        <w:rPr>
          <w:rFonts w:hint="eastAsia" w:ascii="宋体" w:hAnsi="宋体" w:cs="宋体"/>
          <w:szCs w:val="21"/>
          <w:lang w:bidi="ar"/>
        </w:rPr>
        <w:t>、</w:t>
      </w:r>
      <w:r>
        <w:rPr>
          <w:rFonts w:hint="eastAsia" w:ascii="宋体" w:hAnsi="宋体" w:cs="宋体"/>
          <w:lang w:bidi="ar"/>
        </w:rPr>
        <w:t>弄虚作假行为，所造成的损失、不良后果及法律责任，一律由我公司（企业）承担。</w:t>
      </w:r>
    </w:p>
    <w:p w14:paraId="0010F55C">
      <w:pPr>
        <w:spacing w:line="360" w:lineRule="auto"/>
        <w:ind w:firstLine="420" w:firstLineChars="200"/>
        <w:rPr>
          <w:rFonts w:ascii="宋体" w:hAnsi="宋体" w:cs="宋体"/>
        </w:rPr>
      </w:pPr>
      <w:r>
        <w:rPr>
          <w:rFonts w:hint="eastAsia" w:ascii="宋体" w:hAnsi="宋体" w:cs="宋体"/>
          <w:lang w:bidi="ar"/>
        </w:rPr>
        <w:t>特此声明！</w:t>
      </w:r>
    </w:p>
    <w:p w14:paraId="25A16E9D">
      <w:pPr>
        <w:autoSpaceDE w:val="0"/>
        <w:autoSpaceDN w:val="0"/>
        <w:adjustRightInd w:val="0"/>
        <w:spacing w:line="360" w:lineRule="auto"/>
        <w:ind w:firstLine="422" w:firstLineChars="200"/>
        <w:rPr>
          <w:rFonts w:ascii="宋体" w:hAnsi="宋体" w:cs="宋体"/>
          <w:b/>
        </w:rPr>
      </w:pPr>
      <w:r>
        <w:rPr>
          <w:rFonts w:hint="eastAsia" w:ascii="宋体" w:hAnsi="宋体" w:cs="宋体"/>
          <w:b/>
          <w:lang w:bidi="ar"/>
        </w:rPr>
        <w:t>备注：</w:t>
      </w:r>
    </w:p>
    <w:p w14:paraId="3D1D4C9C">
      <w:pPr>
        <w:pStyle w:val="23"/>
        <w:widowControl w:val="0"/>
        <w:numPr>
          <w:ilvl w:val="0"/>
          <w:numId w:val="21"/>
        </w:numPr>
        <w:autoSpaceDE w:val="0"/>
        <w:autoSpaceDN w:val="0"/>
        <w:adjustRightInd w:val="0"/>
        <w:spacing w:before="0" w:beforeAutospacing="0" w:after="0" w:afterAutospacing="0" w:line="360" w:lineRule="auto"/>
        <w:ind w:left="0" w:firstLine="420" w:firstLineChars="200"/>
        <w:jc w:val="both"/>
      </w:pPr>
      <w:r>
        <w:rPr>
          <w:rFonts w:hint="eastAsia"/>
          <w:kern w:val="2"/>
          <w:sz w:val="21"/>
          <w:szCs w:val="22"/>
          <w:lang w:bidi="ar"/>
        </w:rPr>
        <w:t>本声明函必须提供且内容不得擅自删改，否则视为响应无效。</w:t>
      </w:r>
    </w:p>
    <w:p w14:paraId="2810E067">
      <w:pPr>
        <w:pStyle w:val="23"/>
        <w:widowControl w:val="0"/>
        <w:numPr>
          <w:ilvl w:val="0"/>
          <w:numId w:val="21"/>
        </w:numPr>
        <w:snapToGrid w:val="0"/>
        <w:spacing w:before="0" w:beforeAutospacing="0" w:after="0" w:afterAutospacing="0" w:line="360" w:lineRule="auto"/>
        <w:ind w:left="0" w:firstLine="420" w:firstLineChars="200"/>
        <w:jc w:val="both"/>
        <w:rPr>
          <w:szCs w:val="21"/>
        </w:rPr>
      </w:pPr>
      <w:r>
        <w:rPr>
          <w:rFonts w:hint="eastAsia"/>
          <w:kern w:val="2"/>
          <w:sz w:val="21"/>
          <w:szCs w:val="21"/>
          <w:lang w:bidi="ar"/>
        </w:rPr>
        <w:t>本声明函如有虚假或与事实不符的，作无效报价处理。</w:t>
      </w:r>
    </w:p>
    <w:p w14:paraId="2A7DA031">
      <w:pPr>
        <w:tabs>
          <w:tab w:val="left" w:pos="426"/>
        </w:tabs>
        <w:adjustRightInd w:val="0"/>
        <w:snapToGrid w:val="0"/>
        <w:spacing w:line="360" w:lineRule="auto"/>
        <w:ind w:firstLine="420" w:firstLineChars="200"/>
        <w:rPr>
          <w:rFonts w:ascii="宋体" w:hAnsi="宋体"/>
          <w:bCs/>
          <w:szCs w:val="20"/>
        </w:rPr>
      </w:pPr>
    </w:p>
    <w:p w14:paraId="30774A4C">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6B6A1EEC">
      <w:pPr>
        <w:spacing w:line="360" w:lineRule="auto"/>
        <w:ind w:firstLine="420" w:firstLineChars="200"/>
        <w:jc w:val="right"/>
        <w:rPr>
          <w:rFonts w:ascii="宋体" w:hAnsi="宋体"/>
          <w:u w:val="single"/>
        </w:rPr>
      </w:pPr>
      <w:r>
        <w:rPr>
          <w:rFonts w:hint="eastAsia" w:ascii="宋体" w:hAnsi="宋体"/>
        </w:rPr>
        <w:t>日期：</w:t>
      </w:r>
      <w:r>
        <w:rPr>
          <w:rFonts w:hint="eastAsia" w:ascii="宋体" w:hAnsi="宋体"/>
          <w:u w:val="single"/>
        </w:rPr>
        <w:t xml:space="preserve">                          </w:t>
      </w:r>
    </w:p>
    <w:p w14:paraId="6131315A">
      <w:pPr>
        <w:pStyle w:val="3"/>
        <w:spacing w:before="0" w:after="0" w:line="360" w:lineRule="auto"/>
        <w:jc w:val="center"/>
        <w:rPr>
          <w:rFonts w:ascii="宋体" w:hAnsi="宋体"/>
        </w:rPr>
      </w:pPr>
      <w:r>
        <w:rPr>
          <w:rFonts w:ascii="宋体" w:hAnsi="宋体"/>
        </w:rPr>
        <w:br w:type="page"/>
      </w:r>
      <w:r>
        <w:rPr>
          <w:rFonts w:hint="eastAsia" w:ascii="宋体" w:hAnsi="宋体"/>
        </w:rPr>
        <w:t>用户需求书响应声明函</w:t>
      </w:r>
    </w:p>
    <w:p w14:paraId="373F4002">
      <w:pPr>
        <w:spacing w:line="360" w:lineRule="auto"/>
        <w:ind w:firstLine="422" w:firstLine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广东省广裕集团阳春实业有限公司2025年零星维修服务采购</w:t>
      </w:r>
    </w:p>
    <w:p w14:paraId="10875F4D">
      <w:pPr>
        <w:spacing w:line="360" w:lineRule="auto"/>
        <w:ind w:firstLine="422" w:firstLineChars="200"/>
        <w:rPr>
          <w:rFonts w:ascii="宋体" w:hAnsi="宋体"/>
          <w:b/>
          <w:szCs w:val="21"/>
        </w:rPr>
      </w:pPr>
      <w:r>
        <w:rPr>
          <w:rFonts w:hint="eastAsia" w:ascii="宋体" w:hAnsi="宋体"/>
          <w:b/>
          <w:szCs w:val="21"/>
        </w:rPr>
        <w:t>致：</w:t>
      </w:r>
      <w:bookmarkStart w:id="0" w:name="_Hlk73018904"/>
      <w:r>
        <w:rPr>
          <w:rFonts w:hint="eastAsia" w:ascii="宋体" w:hAnsi="宋体"/>
          <w:b/>
          <w:bCs/>
          <w:szCs w:val="21"/>
        </w:rPr>
        <w:t>广东省阳春监狱</w:t>
      </w:r>
      <w:r>
        <w:rPr>
          <w:rFonts w:hint="eastAsia" w:ascii="宋体" w:hAnsi="宋体"/>
          <w:b/>
          <w:szCs w:val="21"/>
        </w:rPr>
        <w:t>、</w:t>
      </w:r>
      <w:r>
        <w:rPr>
          <w:rFonts w:ascii="宋体" w:hAnsi="宋体"/>
          <w:b/>
          <w:szCs w:val="21"/>
        </w:rPr>
        <w:t>云采链（广州）信息科技有限公司</w:t>
      </w:r>
      <w:bookmarkEnd w:id="0"/>
      <w:r>
        <w:rPr>
          <w:rFonts w:hint="eastAsia" w:ascii="宋体" w:hAnsi="宋体"/>
          <w:b/>
          <w:szCs w:val="21"/>
        </w:rPr>
        <w:t>：</w:t>
      </w:r>
    </w:p>
    <w:p w14:paraId="345FC6E5">
      <w:pPr>
        <w:spacing w:line="360" w:lineRule="auto"/>
        <w:ind w:firstLine="420" w:firstLineChars="200"/>
        <w:rPr>
          <w:rFonts w:ascii="宋体" w:hAnsi="宋体"/>
          <w:szCs w:val="21"/>
        </w:rPr>
      </w:pPr>
    </w:p>
    <w:p w14:paraId="595E0253">
      <w:pPr>
        <w:spacing w:line="360" w:lineRule="auto"/>
        <w:ind w:firstLine="420" w:firstLineChars="200"/>
        <w:rPr>
          <w:rFonts w:ascii="宋体" w:hAnsi="宋体"/>
          <w:szCs w:val="21"/>
        </w:rPr>
      </w:pPr>
      <w:r>
        <w:rPr>
          <w:rFonts w:hint="eastAsia" w:ascii="宋体" w:hAnsi="宋体"/>
          <w:szCs w:val="21"/>
        </w:rPr>
        <w:t>关于</w:t>
      </w:r>
      <w:bookmarkStart w:id="1" w:name="_Hlk74674106"/>
      <w:r>
        <w:rPr>
          <w:rFonts w:hint="eastAsia" w:ascii="宋体" w:hAnsi="宋体"/>
          <w:szCs w:val="21"/>
        </w:rPr>
        <w:t>贵单位、贵公司</w:t>
      </w:r>
      <w:bookmarkEnd w:id="1"/>
      <w:r>
        <w:rPr>
          <w:rFonts w:hint="eastAsia" w:ascii="宋体" w:hAnsi="宋体"/>
          <w:szCs w:val="21"/>
        </w:rPr>
        <w:t>发布</w:t>
      </w:r>
      <w:r>
        <w:rPr>
          <w:rFonts w:hint="eastAsia" w:ascii="宋体" w:hAnsi="宋体"/>
          <w:b/>
          <w:szCs w:val="21"/>
          <w:u w:val="single"/>
          <w:lang w:eastAsia="zh-CN"/>
        </w:rPr>
        <w:t>广东省广裕集团阳春实业有限公司2025年零星维修服务采购</w:t>
      </w:r>
      <w:r>
        <w:rPr>
          <w:rFonts w:hint="eastAsia" w:ascii="宋体" w:hAnsi="宋体"/>
          <w:szCs w:val="21"/>
        </w:rPr>
        <w:t>的</w:t>
      </w:r>
      <w:r>
        <w:rPr>
          <w:rFonts w:hint="eastAsia" w:ascii="宋体" w:hAnsi="宋体"/>
        </w:rPr>
        <w:t>零散采购</w:t>
      </w:r>
      <w:r>
        <w:rPr>
          <w:rFonts w:hint="eastAsia" w:ascii="宋体" w:hAnsi="宋体"/>
          <w:szCs w:val="21"/>
        </w:rPr>
        <w:t>公告，本公司（企业）愿意参加采购活动，并作出如下声明：</w:t>
      </w:r>
    </w:p>
    <w:p w14:paraId="068C20C5">
      <w:pPr>
        <w:pStyle w:val="43"/>
        <w:tabs>
          <w:tab w:val="left" w:pos="426"/>
        </w:tabs>
        <w:snapToGrid w:val="0"/>
        <w:spacing w:line="360" w:lineRule="auto"/>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8D1C749">
      <w:pPr>
        <w:pStyle w:val="43"/>
        <w:tabs>
          <w:tab w:val="left" w:pos="426"/>
        </w:tabs>
        <w:snapToGrid w:val="0"/>
        <w:spacing w:line="360" w:lineRule="auto"/>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32D70B52">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备注：</w:t>
      </w:r>
    </w:p>
    <w:p w14:paraId="7EDA0D6B">
      <w:pPr>
        <w:pStyle w:val="56"/>
        <w:numPr>
          <w:ilvl w:val="0"/>
          <w:numId w:val="22"/>
        </w:numPr>
        <w:autoSpaceDE w:val="0"/>
        <w:autoSpaceDN w:val="0"/>
        <w:adjustRightInd w:val="0"/>
        <w:spacing w:line="360" w:lineRule="auto"/>
        <w:ind w:left="0" w:firstLine="420"/>
        <w:rPr>
          <w:rFonts w:ascii="宋体" w:hAnsi="宋体"/>
          <w:szCs w:val="21"/>
        </w:rPr>
      </w:pPr>
      <w:r>
        <w:rPr>
          <w:rFonts w:hint="eastAsia" w:ascii="宋体" w:hAnsi="宋体"/>
          <w:szCs w:val="21"/>
        </w:rPr>
        <w:t>本声明函必须提供且内容不得擅自删改，否则视为响应无效。</w:t>
      </w:r>
    </w:p>
    <w:p w14:paraId="0E41D0C3">
      <w:pPr>
        <w:pStyle w:val="56"/>
        <w:numPr>
          <w:ilvl w:val="0"/>
          <w:numId w:val="22"/>
        </w:numPr>
        <w:snapToGrid w:val="0"/>
        <w:spacing w:line="360" w:lineRule="auto"/>
        <w:ind w:left="0" w:firstLine="420"/>
        <w:rPr>
          <w:rFonts w:ascii="宋体" w:hAnsi="宋体"/>
          <w:szCs w:val="21"/>
        </w:rPr>
      </w:pPr>
      <w:r>
        <w:rPr>
          <w:rFonts w:hint="eastAsia" w:ascii="宋体" w:hAnsi="宋体"/>
          <w:szCs w:val="21"/>
        </w:rPr>
        <w:t>本声明函如有虚假或与事实不符的，作无效报价处理。</w:t>
      </w:r>
    </w:p>
    <w:p w14:paraId="0DF28B4E">
      <w:pPr>
        <w:pStyle w:val="43"/>
        <w:tabs>
          <w:tab w:val="left" w:pos="426"/>
        </w:tabs>
        <w:snapToGrid w:val="0"/>
        <w:spacing w:line="360" w:lineRule="auto"/>
        <w:rPr>
          <w:rFonts w:ascii="宋体" w:hAnsi="宋体" w:cs="宋体"/>
          <w:szCs w:val="21"/>
        </w:rPr>
      </w:pPr>
    </w:p>
    <w:p w14:paraId="2CD6E73C">
      <w:pPr>
        <w:widowControl/>
        <w:spacing w:line="360" w:lineRule="auto"/>
        <w:ind w:firstLine="422" w:firstLineChars="200"/>
        <w:jc w:val="left"/>
        <w:rPr>
          <w:rFonts w:ascii="宋体" w:hAnsi="宋体"/>
          <w:b/>
          <w:bCs/>
          <w:kern w:val="0"/>
          <w:szCs w:val="21"/>
        </w:rPr>
      </w:pPr>
    </w:p>
    <w:p w14:paraId="4B71AF9B">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636A99BC">
      <w:pPr>
        <w:spacing w:line="360" w:lineRule="auto"/>
        <w:ind w:firstLine="420" w:firstLineChars="200"/>
        <w:jc w:val="right"/>
        <w:rPr>
          <w:rFonts w:ascii="宋体" w:hAnsi="宋体"/>
          <w:u w:val="single"/>
        </w:rPr>
      </w:pPr>
      <w:r>
        <w:rPr>
          <w:rFonts w:hint="eastAsia" w:ascii="宋体" w:hAnsi="宋体"/>
        </w:rPr>
        <w:t>日期：</w:t>
      </w:r>
      <w:r>
        <w:rPr>
          <w:rFonts w:hint="eastAsia" w:ascii="宋体" w:hAnsi="宋体"/>
          <w:u w:val="single"/>
        </w:rPr>
        <w:t xml:space="preserve">                   </w:t>
      </w:r>
    </w:p>
    <w:p w14:paraId="0B98A5A1">
      <w:pPr>
        <w:spacing w:line="360" w:lineRule="auto"/>
        <w:ind w:firstLine="210" w:firstLineChars="100"/>
        <w:rPr>
          <w:rFonts w:ascii="宋体" w:hAnsi="宋体"/>
          <w:szCs w:val="21"/>
          <w:u w:val="single"/>
        </w:rPr>
      </w:pPr>
    </w:p>
    <w:p w14:paraId="7A16CD47">
      <w:pPr>
        <w:widowControl/>
        <w:spacing w:line="360" w:lineRule="auto"/>
        <w:jc w:val="left"/>
        <w:rPr>
          <w:rFonts w:ascii="宋体" w:hAnsi="宋体"/>
        </w:rPr>
      </w:pPr>
      <w:r>
        <w:rPr>
          <w:rFonts w:ascii="宋体" w:hAnsi="宋体"/>
        </w:rPr>
        <w:br w:type="page"/>
      </w:r>
    </w:p>
    <w:p w14:paraId="57CE1B0C">
      <w:pPr>
        <w:pStyle w:val="3"/>
        <w:pageBreakBefore/>
        <w:adjustRightInd w:val="0"/>
        <w:snapToGrid w:val="0"/>
        <w:spacing w:before="0" w:after="0" w:line="360" w:lineRule="auto"/>
        <w:jc w:val="center"/>
        <w:rPr>
          <w:rFonts w:ascii="宋体" w:hAnsi="宋体"/>
        </w:rPr>
      </w:pPr>
      <w:r>
        <w:rPr>
          <w:rFonts w:hint="eastAsia" w:ascii="宋体" w:hAnsi="宋体"/>
        </w:rPr>
        <w:t>法定代表人授权委托书</w:t>
      </w:r>
    </w:p>
    <w:p w14:paraId="18F077C0">
      <w:pPr>
        <w:pStyle w:val="1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b/>
          <w:sz w:val="21"/>
          <w:u w:val="single"/>
          <w:lang w:eastAsia="zh-CN"/>
        </w:rPr>
        <w:t>广东省广裕集团阳春实业有限公司2025年零星维修服务采购</w:t>
      </w:r>
      <w:r>
        <w:rPr>
          <w:rFonts w:hint="eastAsia" w:hAnsi="宋体"/>
          <w:b/>
          <w:bCs/>
          <w:sz w:val="21"/>
          <w:u w:val="single"/>
        </w:rPr>
        <w:t xml:space="preserve"> </w:t>
      </w:r>
      <w:r>
        <w:rPr>
          <w:rFonts w:hint="eastAsia" w:hAnsi="宋体"/>
          <w:sz w:val="21"/>
        </w:rPr>
        <w:t>的零散采购项目活动，采购合同的签订、执行、完成和售后服务，作为供应商代表以我方的名义处理一切与之有关的事务。</w:t>
      </w:r>
    </w:p>
    <w:p w14:paraId="5C2EB2CD">
      <w:pPr>
        <w:pStyle w:val="15"/>
        <w:spacing w:line="360" w:lineRule="auto"/>
        <w:ind w:firstLine="420" w:firstLineChars="200"/>
        <w:rPr>
          <w:rFonts w:hAnsi="宋体"/>
          <w:sz w:val="21"/>
        </w:rPr>
      </w:pPr>
      <w:r>
        <w:rPr>
          <w:rFonts w:hint="eastAsia" w:hAnsi="宋体"/>
          <w:sz w:val="21"/>
        </w:rPr>
        <w:t>被授权人（供应商授权代表）无转委托权限。</w:t>
      </w:r>
    </w:p>
    <w:p w14:paraId="068E4934">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14:paraId="1B9B047E">
      <w:pPr>
        <w:spacing w:line="360" w:lineRule="auto"/>
        <w:ind w:firstLine="200"/>
        <w:rPr>
          <w:rFonts w:ascii="宋体" w:hAnsi="宋体"/>
          <w:b/>
          <w:szCs w:val="21"/>
        </w:rPr>
      </w:pPr>
      <w:r>
        <w:rPr>
          <w:rFonts w:hint="eastAsia" w:ascii="宋体" w:hAnsi="宋体"/>
          <w:b/>
          <w:szCs w:val="21"/>
        </w:rPr>
        <w:t>随附1、《法定代表人证明书》；</w:t>
      </w:r>
    </w:p>
    <w:p w14:paraId="25081CE2">
      <w:pPr>
        <w:spacing w:line="360" w:lineRule="auto"/>
        <w:ind w:firstLine="200"/>
        <w:rPr>
          <w:rFonts w:ascii="宋体" w:hAnsi="宋体"/>
          <w:szCs w:val="21"/>
        </w:rPr>
      </w:pPr>
    </w:p>
    <w:p w14:paraId="4348CC0A">
      <w:pPr>
        <w:spacing w:line="360" w:lineRule="auto"/>
        <w:ind w:firstLine="200"/>
        <w:rPr>
          <w:rFonts w:ascii="宋体" w:hAnsi="宋体"/>
          <w:szCs w:val="21"/>
        </w:rPr>
      </w:pPr>
      <w:r>
        <w:rPr>
          <w:rFonts w:hint="eastAsia" w:ascii="宋体" w:hAnsi="宋体"/>
          <w:szCs w:val="21"/>
        </w:rPr>
        <w:t>供应商名称（盖公章）：</w:t>
      </w:r>
    </w:p>
    <w:p w14:paraId="5AC86F7A">
      <w:pPr>
        <w:spacing w:line="360" w:lineRule="auto"/>
        <w:ind w:firstLine="200"/>
        <w:rPr>
          <w:rFonts w:ascii="宋体" w:hAnsi="宋体"/>
          <w:szCs w:val="21"/>
        </w:rPr>
      </w:pPr>
      <w:r>
        <w:rPr>
          <w:rFonts w:hint="eastAsia" w:ascii="宋体" w:hAnsi="宋体"/>
          <w:szCs w:val="21"/>
        </w:rPr>
        <w:t>地      址：</w:t>
      </w:r>
    </w:p>
    <w:p w14:paraId="56697EF9">
      <w:pPr>
        <w:tabs>
          <w:tab w:val="left" w:pos="3780"/>
        </w:tabs>
        <w:spacing w:line="360" w:lineRule="auto"/>
        <w:ind w:firstLine="200"/>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83906A0">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157480</wp:posOffset>
                </wp:positionV>
                <wp:extent cx="4665980" cy="1509395"/>
                <wp:effectExtent l="0" t="0" r="20955" b="14605"/>
                <wp:wrapNone/>
                <wp:docPr id="5" name="组合 1026"/>
                <wp:cNvGraphicFramePr/>
                <a:graphic xmlns:a="http://schemas.openxmlformats.org/drawingml/2006/main">
                  <a:graphicData uri="http://schemas.microsoft.com/office/word/2010/wordprocessingGroup">
                    <wpg:wgp>
                      <wpg:cNvGrpSpPr/>
                      <wpg:grpSpPr>
                        <a:xfrm>
                          <a:off x="0" y="0"/>
                          <a:ext cx="4665932" cy="1509623"/>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14:paraId="7D878F20">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14:paraId="685D6D0E">
                              <w:pPr>
                                <w:jc w:val="center"/>
                              </w:pPr>
                              <w:r>
                                <w:rPr>
                                  <w:rFonts w:hint="eastAsia"/>
                                </w:rPr>
                                <w:t>身份证（反面）</w:t>
                              </w:r>
                            </w:p>
                            <w:p w14:paraId="632DA6F9"/>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59264;mso-width-relative:page;mso-height-relative:page;" coordorigin="1080,8670" coordsize="8900,2509" o:gfxdata="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8NFWg2AAAAAkBAAAPAAAAAAAAAAEAIAAAACIAAABkcnMvZG93bnJldi54bWxQSwECFAAU&#10;AAAACACHTuJAiSlaqNUCAAB8CAAADgAAAAAAAAABACAAAAAnAQAAZHJzL2Uyb0RvYy54bWxQSwUG&#10;AAAAAAYABgBZAQAAbgY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7D878F20">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685D6D0E">
                        <w:pPr>
                          <w:jc w:val="center"/>
                        </w:pPr>
                        <w:r>
                          <w:rPr>
                            <w:rFonts w:hint="eastAsia"/>
                          </w:rPr>
                          <w:t>身份证（反面）</w:t>
                        </w:r>
                      </w:p>
                      <w:p w14:paraId="632DA6F9"/>
                    </w:txbxContent>
                  </v:textbox>
                </v:rect>
              </v:group>
            </w:pict>
          </mc:Fallback>
        </mc:AlternateContent>
      </w:r>
    </w:p>
    <w:p w14:paraId="2EBFFEBE">
      <w:pPr>
        <w:spacing w:line="360" w:lineRule="auto"/>
        <w:rPr>
          <w:rFonts w:ascii="宋体" w:hAnsi="宋体"/>
          <w:szCs w:val="21"/>
        </w:rPr>
      </w:pPr>
    </w:p>
    <w:p w14:paraId="169C97F7">
      <w:pPr>
        <w:spacing w:line="360" w:lineRule="auto"/>
        <w:rPr>
          <w:rFonts w:ascii="宋体" w:hAnsi="宋体"/>
          <w:szCs w:val="21"/>
        </w:rPr>
      </w:pPr>
    </w:p>
    <w:p w14:paraId="107EA983">
      <w:pPr>
        <w:spacing w:line="360" w:lineRule="auto"/>
        <w:rPr>
          <w:rFonts w:ascii="宋体" w:hAnsi="宋体"/>
          <w:szCs w:val="21"/>
        </w:rPr>
      </w:pPr>
    </w:p>
    <w:p w14:paraId="6639C4B4">
      <w:pPr>
        <w:spacing w:line="360" w:lineRule="auto"/>
        <w:rPr>
          <w:rFonts w:ascii="宋体" w:hAnsi="宋体"/>
          <w:szCs w:val="21"/>
        </w:rPr>
      </w:pPr>
    </w:p>
    <w:p w14:paraId="513C1D7C">
      <w:pPr>
        <w:spacing w:line="360" w:lineRule="auto"/>
        <w:rPr>
          <w:rFonts w:ascii="宋体" w:hAnsi="宋体"/>
          <w:szCs w:val="21"/>
        </w:rPr>
      </w:pPr>
    </w:p>
    <w:p w14:paraId="0A43EDB3">
      <w:pPr>
        <w:spacing w:line="360" w:lineRule="auto"/>
        <w:rPr>
          <w:rFonts w:ascii="宋体" w:hAnsi="宋体"/>
          <w:szCs w:val="21"/>
        </w:rPr>
      </w:pPr>
    </w:p>
    <w:p w14:paraId="6B02A2B9">
      <w:pPr>
        <w:pStyle w:val="3"/>
        <w:spacing w:before="0" w:after="0" w:line="360" w:lineRule="auto"/>
        <w:jc w:val="center"/>
        <w:rPr>
          <w:rFonts w:ascii="宋体" w:hAnsi="宋体"/>
        </w:rPr>
      </w:pPr>
      <w:r>
        <w:rPr>
          <w:rFonts w:ascii="宋体" w:hAnsi="宋体"/>
          <w:szCs w:val="21"/>
        </w:rPr>
        <w:br w:type="page"/>
      </w:r>
      <w:r>
        <w:rPr>
          <w:rFonts w:hint="eastAsia" w:ascii="宋体" w:hAnsi="宋体"/>
        </w:rPr>
        <w:t>法定代表人证明书</w:t>
      </w:r>
    </w:p>
    <w:p w14:paraId="5F2983F9">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14:paraId="56B8CF88">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零散采购项目</w:t>
      </w:r>
      <w:r>
        <w:rPr>
          <w:rFonts w:hint="eastAsia" w:ascii="宋体" w:hAnsi="宋体"/>
          <w:szCs w:val="21"/>
        </w:rPr>
        <w:t>的文件中标注的有效期相同。</w:t>
      </w:r>
    </w:p>
    <w:p w14:paraId="0AFE79B6">
      <w:pPr>
        <w:spacing w:line="360" w:lineRule="auto"/>
        <w:ind w:firstLine="420" w:firstLineChars="200"/>
        <w:rPr>
          <w:rFonts w:ascii="宋体" w:hAnsi="宋体"/>
          <w:szCs w:val="21"/>
        </w:rPr>
      </w:pPr>
      <w:r>
        <w:rPr>
          <w:rFonts w:hint="eastAsia" w:ascii="宋体" w:hAnsi="宋体"/>
          <w:szCs w:val="21"/>
        </w:rPr>
        <w:t>附：</w:t>
      </w:r>
    </w:p>
    <w:p w14:paraId="5F9004C5">
      <w:pPr>
        <w:spacing w:line="360" w:lineRule="auto"/>
        <w:ind w:firstLine="840" w:firstLineChars="400"/>
        <w:rPr>
          <w:rFonts w:ascii="宋体" w:hAnsi="宋体"/>
          <w:szCs w:val="21"/>
        </w:rPr>
      </w:pPr>
      <w:r>
        <w:rPr>
          <w:rFonts w:hint="eastAsia" w:ascii="宋体" w:hAnsi="宋体"/>
          <w:szCs w:val="21"/>
        </w:rPr>
        <w:t xml:space="preserve">营业执照（注册号）：                       </w:t>
      </w:r>
    </w:p>
    <w:p w14:paraId="3313E89C">
      <w:pPr>
        <w:spacing w:line="360" w:lineRule="auto"/>
        <w:ind w:firstLine="840" w:firstLineChars="400"/>
        <w:rPr>
          <w:rFonts w:ascii="宋体" w:hAnsi="宋体"/>
          <w:szCs w:val="21"/>
        </w:rPr>
      </w:pPr>
      <w:r>
        <w:rPr>
          <w:rFonts w:hint="eastAsia" w:ascii="宋体" w:hAnsi="宋体"/>
          <w:szCs w:val="21"/>
        </w:rPr>
        <w:t>经济性质：</w:t>
      </w:r>
    </w:p>
    <w:p w14:paraId="1DCF89DB">
      <w:pPr>
        <w:spacing w:line="360" w:lineRule="auto"/>
        <w:ind w:firstLine="840" w:firstLineChars="400"/>
        <w:rPr>
          <w:rFonts w:ascii="宋体" w:hAnsi="宋体"/>
          <w:szCs w:val="21"/>
        </w:rPr>
      </w:pPr>
      <w:r>
        <w:rPr>
          <w:rFonts w:hint="eastAsia" w:ascii="宋体" w:hAnsi="宋体"/>
          <w:szCs w:val="21"/>
        </w:rPr>
        <w:t>主营（产）：</w:t>
      </w:r>
    </w:p>
    <w:p w14:paraId="3DE86097">
      <w:pPr>
        <w:spacing w:line="360" w:lineRule="auto"/>
        <w:ind w:firstLine="840" w:firstLineChars="400"/>
        <w:rPr>
          <w:rFonts w:ascii="宋体" w:hAnsi="宋体"/>
          <w:szCs w:val="21"/>
        </w:rPr>
      </w:pPr>
      <w:r>
        <w:rPr>
          <w:rFonts w:hint="eastAsia" w:ascii="宋体" w:hAnsi="宋体"/>
          <w:szCs w:val="21"/>
        </w:rPr>
        <w:t>兼营（产）：</w:t>
      </w:r>
    </w:p>
    <w:p w14:paraId="16CE4604">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4968240" cy="1452880"/>
                <wp:effectExtent l="4445" t="4445" r="5715" b="15875"/>
                <wp:wrapNone/>
                <wp:docPr id="2"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14:paraId="5D03B57C">
                              <w:pPr>
                                <w:jc w:val="center"/>
                              </w:pPr>
                              <w:r>
                                <w:rPr>
                                  <w:rFonts w:hint="eastAsia"/>
                                </w:rPr>
                                <w:t>身份证（正面）</w:t>
                              </w:r>
                            </w:p>
                            <w:p w14:paraId="7256386D">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14:paraId="0192E4A5">
                              <w:pPr>
                                <w:jc w:val="center"/>
                              </w:pPr>
                              <w:r>
                                <w:rPr>
                                  <w:rFonts w:hint="eastAsia"/>
                                </w:rPr>
                                <w:t>身份证（反面）</w:t>
                              </w:r>
                            </w:p>
                            <w:p w14:paraId="7B5A3A39">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0288;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DLgjldkAAAAIAQAADwAAAAAAAAABACAAAAAiAAAAZHJzL2Rvd25yZXYueG1s&#10;UEsBAhQAFAAAAAgAh07iQO9nFh3bAgAAfAgAAA4AAAAAAAAAAQAgAAAAKAEAAGRycy9lMm9Eb2Mu&#10;eG1sUEsFBgAAAAAGAAYAWQEAAHUGA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5D03B57C">
                        <w:pPr>
                          <w:jc w:val="center"/>
                        </w:pPr>
                        <w:r>
                          <w:rPr>
                            <w:rFonts w:hint="eastAsia"/>
                          </w:rPr>
                          <w:t>身份证（正面）</w:t>
                        </w:r>
                      </w:p>
                      <w:p w14:paraId="7256386D">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99zKjbwAAADa&#10;AAAADwAAAGRycy9kb3ducmV2LnhtbEWPQWsCMRSE7wX/Q3hCb91kp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yo2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0192E4A5">
                        <w:pPr>
                          <w:jc w:val="center"/>
                        </w:pPr>
                        <w:r>
                          <w:rPr>
                            <w:rFonts w:hint="eastAsia"/>
                          </w:rPr>
                          <w:t>身份证（反面）</w:t>
                        </w:r>
                      </w:p>
                      <w:p w14:paraId="7B5A3A39">
                        <w:pPr>
                          <w:ind w:firstLine="1050" w:firstLineChars="500"/>
                        </w:pPr>
                      </w:p>
                    </w:txbxContent>
                  </v:textbox>
                </v:rect>
              </v:group>
            </w:pict>
          </mc:Fallback>
        </mc:AlternateContent>
      </w:r>
    </w:p>
    <w:p w14:paraId="0260D409">
      <w:pPr>
        <w:spacing w:line="360" w:lineRule="auto"/>
        <w:rPr>
          <w:rFonts w:ascii="宋体" w:hAnsi="宋体"/>
          <w:b/>
          <w:bCs/>
          <w:szCs w:val="21"/>
        </w:rPr>
      </w:pPr>
    </w:p>
    <w:p w14:paraId="57B302CF">
      <w:pPr>
        <w:spacing w:line="360" w:lineRule="auto"/>
        <w:rPr>
          <w:rFonts w:ascii="宋体" w:hAnsi="宋体"/>
          <w:b/>
          <w:bCs/>
          <w:szCs w:val="21"/>
        </w:rPr>
      </w:pPr>
    </w:p>
    <w:p w14:paraId="097F991F">
      <w:pPr>
        <w:spacing w:line="360" w:lineRule="auto"/>
        <w:rPr>
          <w:rFonts w:ascii="宋体" w:hAnsi="宋体"/>
          <w:b/>
          <w:bCs/>
        </w:rPr>
      </w:pPr>
    </w:p>
    <w:p w14:paraId="7F21DD2D">
      <w:pPr>
        <w:spacing w:line="360" w:lineRule="auto"/>
        <w:rPr>
          <w:rFonts w:ascii="宋体" w:hAnsi="宋体"/>
          <w:b/>
          <w:bCs/>
        </w:rPr>
      </w:pPr>
    </w:p>
    <w:p w14:paraId="512EF9EA">
      <w:pPr>
        <w:spacing w:line="360" w:lineRule="auto"/>
        <w:rPr>
          <w:rFonts w:ascii="宋体" w:hAnsi="宋体"/>
          <w:b/>
          <w:bCs/>
        </w:rPr>
      </w:pPr>
    </w:p>
    <w:p w14:paraId="12365583">
      <w:pPr>
        <w:spacing w:line="360" w:lineRule="auto"/>
        <w:rPr>
          <w:rFonts w:ascii="宋体" w:hAnsi="宋体"/>
          <w:b/>
          <w:bCs/>
        </w:rPr>
      </w:pPr>
    </w:p>
    <w:p w14:paraId="497B2B5A">
      <w:pPr>
        <w:spacing w:line="360" w:lineRule="auto"/>
        <w:rPr>
          <w:rFonts w:ascii="宋体" w:hAnsi="宋体"/>
          <w:b/>
          <w:bCs/>
        </w:rPr>
      </w:pPr>
      <w:r>
        <w:rPr>
          <w:rFonts w:hint="eastAsia" w:ascii="宋体" w:hAnsi="宋体"/>
          <w:b/>
          <w:bCs/>
        </w:rPr>
        <w:t xml:space="preserve">                         </w:t>
      </w:r>
    </w:p>
    <w:p w14:paraId="153AEE58">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14:paraId="10D666DC">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14:paraId="0C34C4F1">
      <w:pPr>
        <w:spacing w:line="36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14:paraId="38E52E5E">
      <w:pPr>
        <w:spacing w:line="360" w:lineRule="auto"/>
        <w:rPr>
          <w:rFonts w:hint="eastAsia" w:ascii="宋体" w:hAnsi="宋体"/>
        </w:rPr>
      </w:pPr>
      <w:r>
        <w:rPr>
          <w:rFonts w:hint="eastAsia" w:ascii="宋体" w:hAnsi="宋体"/>
        </w:rPr>
        <w:t xml:space="preserve"> </w:t>
      </w:r>
    </w:p>
    <w:p w14:paraId="5F73FBCF">
      <w:pPr>
        <w:rPr>
          <w:rFonts w:hint="eastAsia" w:ascii="宋体" w:hAnsi="宋体"/>
        </w:rPr>
      </w:pPr>
      <w:r>
        <w:rPr>
          <w:rFonts w:hint="eastAsia" w:ascii="宋体" w:hAnsi="宋体"/>
        </w:rPr>
        <w:br w:type="page"/>
      </w:r>
    </w:p>
    <w:p w14:paraId="34C2F582">
      <w:pPr>
        <w:pStyle w:val="3"/>
        <w:numPr>
          <w:ilvl w:val="0"/>
          <w:numId w:val="0"/>
        </w:numPr>
        <w:tabs>
          <w:tab w:val="left" w:pos="1259"/>
        </w:tabs>
        <w:jc w:val="center"/>
        <w:rPr>
          <w:rFonts w:ascii="宋体" w:hAnsi="宋体" w:cs="宋体"/>
          <w:sz w:val="32"/>
          <w:szCs w:val="32"/>
        </w:rPr>
      </w:pPr>
      <w:bookmarkStart w:id="2" w:name="_Hlk58414374"/>
      <w:bookmarkStart w:id="3" w:name="_Hlk58414491"/>
      <w:r>
        <w:rPr>
          <w:rFonts w:hint="eastAsia" w:ascii="宋体" w:hAnsi="宋体" w:cs="宋体"/>
          <w:sz w:val="32"/>
          <w:szCs w:val="32"/>
        </w:rPr>
        <w:t>广东省广裕集团阳春实业有限公司供应商管理规则（试行）承诺函</w:t>
      </w:r>
      <w:bookmarkEnd w:id="2"/>
    </w:p>
    <w:bookmarkEnd w:id="3"/>
    <w:p w14:paraId="3651551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为保障平台采购工作的严肃性以及严谨性，若供应商在参与广东省阳春监狱线上采购一体化平台采购活动时，出现下述情况，平台有权将其列入黑名单处理。</w:t>
      </w:r>
    </w:p>
    <w:tbl>
      <w:tblPr>
        <w:tblStyle w:val="28"/>
        <w:tblW w:w="854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7686"/>
      </w:tblGrid>
      <w:tr w14:paraId="022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93A3D87">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kern w:val="0"/>
                <w:szCs w:val="21"/>
              </w:rPr>
            </w:pPr>
            <w:r>
              <w:rPr>
                <w:rFonts w:hint="eastAsia" w:ascii="宋体" w:hAnsi="宋体" w:cs="宋体"/>
                <w:b/>
                <w:color w:val="000000"/>
                <w:kern w:val="0"/>
                <w:szCs w:val="21"/>
              </w:rPr>
              <w:t>序号</w:t>
            </w:r>
          </w:p>
        </w:tc>
        <w:tc>
          <w:tcPr>
            <w:tcW w:w="7686" w:type="dxa"/>
            <w:tcMar>
              <w:top w:w="0" w:type="dxa"/>
              <w:left w:w="105" w:type="dxa"/>
              <w:bottom w:w="0" w:type="dxa"/>
              <w:right w:w="105" w:type="dxa"/>
            </w:tcMar>
            <w:vAlign w:val="center"/>
          </w:tcPr>
          <w:p w14:paraId="7A574CA4">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kern w:val="0"/>
                <w:szCs w:val="21"/>
              </w:rPr>
            </w:pPr>
            <w:r>
              <w:rPr>
                <w:rFonts w:hint="eastAsia" w:ascii="宋体" w:hAnsi="宋体" w:cs="宋体"/>
                <w:b/>
                <w:color w:val="000000"/>
                <w:kern w:val="0"/>
                <w:szCs w:val="21"/>
              </w:rPr>
              <w:t>条 款</w:t>
            </w:r>
          </w:p>
        </w:tc>
      </w:tr>
      <w:tr w14:paraId="00B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ED179D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1</w:t>
            </w:r>
          </w:p>
        </w:tc>
        <w:tc>
          <w:tcPr>
            <w:tcW w:w="7686" w:type="dxa"/>
            <w:tcMar>
              <w:top w:w="0" w:type="dxa"/>
              <w:left w:w="105" w:type="dxa"/>
              <w:bottom w:w="0" w:type="dxa"/>
              <w:right w:w="105" w:type="dxa"/>
            </w:tcMar>
            <w:vAlign w:val="center"/>
          </w:tcPr>
          <w:p w14:paraId="053C98D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供应商因报价不严肃（包含但不限于报价随意等情况）、不严谨（包含但不限于个别采购内容漏报价、合计金额超过项目最高限价等情况）、恶意报价从而影响采购工作正常进度；</w:t>
            </w:r>
          </w:p>
        </w:tc>
      </w:tr>
      <w:tr w14:paraId="722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09E7C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2</w:t>
            </w:r>
          </w:p>
        </w:tc>
        <w:tc>
          <w:tcPr>
            <w:tcW w:w="7686" w:type="dxa"/>
            <w:tcMar>
              <w:top w:w="0" w:type="dxa"/>
              <w:left w:w="105" w:type="dxa"/>
              <w:bottom w:w="0" w:type="dxa"/>
              <w:right w:w="105" w:type="dxa"/>
            </w:tcMar>
            <w:vAlign w:val="center"/>
          </w:tcPr>
          <w:p w14:paraId="3B13658C">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供应商未合理报价，提交的报价与实际市场价格差异大；（供应商能以该成交价格正常履行合同以及所供货物/服务/工程满足竞价文件要求的情况除外）</w:t>
            </w:r>
          </w:p>
        </w:tc>
      </w:tr>
      <w:tr w14:paraId="7BB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BDD0862">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3</w:t>
            </w:r>
          </w:p>
        </w:tc>
        <w:tc>
          <w:tcPr>
            <w:tcW w:w="7686" w:type="dxa"/>
            <w:tcMar>
              <w:top w:w="0" w:type="dxa"/>
              <w:left w:w="105" w:type="dxa"/>
              <w:bottom w:w="0" w:type="dxa"/>
              <w:right w:w="105" w:type="dxa"/>
            </w:tcMar>
            <w:vAlign w:val="center"/>
          </w:tcPr>
          <w:p w14:paraId="3997483B">
            <w:pPr>
              <w:keepNext w:val="0"/>
              <w:keepLines w:val="0"/>
              <w:widowControl/>
              <w:suppressLineNumbers w:val="0"/>
              <w:spacing w:before="0" w:beforeAutospacing="0" w:after="0" w:afterAutospacing="0" w:line="360" w:lineRule="auto"/>
              <w:ind w:left="0" w:right="0"/>
              <w:rPr>
                <w:rFonts w:hint="default" w:ascii="宋体" w:hAnsi="宋体" w:cs="宋体"/>
                <w:color w:val="000000"/>
                <w:kern w:val="0"/>
                <w:szCs w:val="21"/>
              </w:rPr>
            </w:pPr>
            <w:r>
              <w:rPr>
                <w:rFonts w:hint="eastAsia" w:ascii="宋体" w:hAnsi="宋体" w:cs="宋体"/>
                <w:color w:val="000000"/>
                <w:kern w:val="0"/>
                <w:szCs w:val="21"/>
              </w:rPr>
              <w:t>提供的货物的采购价格超过市场价格；</w:t>
            </w:r>
          </w:p>
        </w:tc>
      </w:tr>
      <w:tr w14:paraId="54B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49848BB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4</w:t>
            </w:r>
          </w:p>
        </w:tc>
        <w:tc>
          <w:tcPr>
            <w:tcW w:w="7686" w:type="dxa"/>
            <w:tcMar>
              <w:top w:w="0" w:type="dxa"/>
              <w:left w:w="105" w:type="dxa"/>
              <w:bottom w:w="0" w:type="dxa"/>
              <w:right w:w="105" w:type="dxa"/>
            </w:tcMar>
            <w:vAlign w:val="center"/>
          </w:tcPr>
          <w:p w14:paraId="7CF16B5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14:paraId="405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43FA21E">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5</w:t>
            </w:r>
          </w:p>
        </w:tc>
        <w:tc>
          <w:tcPr>
            <w:tcW w:w="7686" w:type="dxa"/>
            <w:tcMar>
              <w:top w:w="0" w:type="dxa"/>
              <w:left w:w="105" w:type="dxa"/>
              <w:bottom w:w="0" w:type="dxa"/>
              <w:right w:w="105" w:type="dxa"/>
            </w:tcMar>
            <w:vAlign w:val="center"/>
          </w:tcPr>
          <w:p w14:paraId="683B2745">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供应商无正当理由（不可抗力）放弃成交资格；</w:t>
            </w:r>
          </w:p>
        </w:tc>
      </w:tr>
      <w:tr w14:paraId="021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860" w:type="dxa"/>
            <w:tcMar>
              <w:top w:w="0" w:type="dxa"/>
              <w:left w:w="105" w:type="dxa"/>
              <w:bottom w:w="0" w:type="dxa"/>
              <w:right w:w="105" w:type="dxa"/>
            </w:tcMar>
            <w:vAlign w:val="center"/>
          </w:tcPr>
          <w:p w14:paraId="04B2A300">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6</w:t>
            </w:r>
          </w:p>
        </w:tc>
        <w:tc>
          <w:tcPr>
            <w:tcW w:w="7686" w:type="dxa"/>
            <w:tcMar>
              <w:top w:w="0" w:type="dxa"/>
              <w:left w:w="105" w:type="dxa"/>
              <w:bottom w:w="0" w:type="dxa"/>
              <w:right w:w="105" w:type="dxa"/>
            </w:tcMar>
            <w:vAlign w:val="center"/>
          </w:tcPr>
          <w:p w14:paraId="5423F24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供应商无正当理由（不可抗力）不执行已成交的项目的；</w:t>
            </w:r>
          </w:p>
        </w:tc>
      </w:tr>
      <w:tr w14:paraId="7295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blCellSpacing w:w="0" w:type="dxa"/>
          <w:jc w:val="center"/>
        </w:trPr>
        <w:tc>
          <w:tcPr>
            <w:tcW w:w="860" w:type="dxa"/>
            <w:tcMar>
              <w:top w:w="0" w:type="dxa"/>
              <w:left w:w="105" w:type="dxa"/>
              <w:bottom w:w="0" w:type="dxa"/>
              <w:right w:w="105" w:type="dxa"/>
            </w:tcMar>
            <w:vAlign w:val="center"/>
          </w:tcPr>
          <w:p w14:paraId="09C4BD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7</w:t>
            </w:r>
          </w:p>
        </w:tc>
        <w:tc>
          <w:tcPr>
            <w:tcW w:w="7686" w:type="dxa"/>
            <w:tcMar>
              <w:top w:w="0" w:type="dxa"/>
              <w:left w:w="105" w:type="dxa"/>
              <w:bottom w:w="0" w:type="dxa"/>
              <w:right w:w="105" w:type="dxa"/>
            </w:tcMar>
            <w:vAlign w:val="center"/>
          </w:tcPr>
          <w:p w14:paraId="5B9EB512">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成交合同未在成交公告之日起30自然日内签署；（如遇不可抗力情形除外）</w:t>
            </w:r>
          </w:p>
        </w:tc>
      </w:tr>
      <w:tr w14:paraId="165F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8B6EA81">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8</w:t>
            </w:r>
          </w:p>
        </w:tc>
        <w:tc>
          <w:tcPr>
            <w:tcW w:w="7686" w:type="dxa"/>
            <w:tcMar>
              <w:top w:w="0" w:type="dxa"/>
              <w:left w:w="105" w:type="dxa"/>
              <w:bottom w:w="0" w:type="dxa"/>
              <w:right w:w="105" w:type="dxa"/>
            </w:tcMar>
            <w:vAlign w:val="center"/>
          </w:tcPr>
          <w:p w14:paraId="4C4F398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供应商出现不按竞价文件要求供货，提供不了原厂证明或证明作假等情况；</w:t>
            </w:r>
          </w:p>
        </w:tc>
      </w:tr>
      <w:tr w14:paraId="2836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860" w:type="dxa"/>
            <w:tcMar>
              <w:top w:w="0" w:type="dxa"/>
              <w:left w:w="105" w:type="dxa"/>
              <w:bottom w:w="0" w:type="dxa"/>
              <w:right w:w="105" w:type="dxa"/>
            </w:tcMar>
            <w:vAlign w:val="center"/>
          </w:tcPr>
          <w:p w14:paraId="65B77D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9</w:t>
            </w:r>
          </w:p>
        </w:tc>
        <w:tc>
          <w:tcPr>
            <w:tcW w:w="7686" w:type="dxa"/>
            <w:tcMar>
              <w:top w:w="0" w:type="dxa"/>
              <w:left w:w="105" w:type="dxa"/>
              <w:bottom w:w="0" w:type="dxa"/>
              <w:right w:w="105" w:type="dxa"/>
            </w:tcMar>
            <w:vAlign w:val="center"/>
          </w:tcPr>
          <w:p w14:paraId="4B4EC70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供应商在履约期间未按竞价文件的用户需求内容以及合同内容履约；（该条款包含货物、服务以及工程项目）</w:t>
            </w:r>
          </w:p>
        </w:tc>
      </w:tr>
      <w:tr w14:paraId="53B0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7EB129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10</w:t>
            </w:r>
          </w:p>
        </w:tc>
        <w:tc>
          <w:tcPr>
            <w:tcW w:w="7686" w:type="dxa"/>
            <w:tcMar>
              <w:top w:w="0" w:type="dxa"/>
              <w:left w:w="105" w:type="dxa"/>
              <w:bottom w:w="0" w:type="dxa"/>
              <w:right w:w="105" w:type="dxa"/>
            </w:tcMar>
            <w:vAlign w:val="center"/>
          </w:tcPr>
          <w:p w14:paraId="70359C0C">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供应商成交后，未按时交货或出现货物质量差等影响采购人正常安全生产的情况；</w:t>
            </w:r>
          </w:p>
        </w:tc>
      </w:tr>
      <w:tr w14:paraId="5970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25631E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11</w:t>
            </w:r>
          </w:p>
        </w:tc>
        <w:tc>
          <w:tcPr>
            <w:tcW w:w="7686" w:type="dxa"/>
            <w:tcMar>
              <w:top w:w="0" w:type="dxa"/>
              <w:left w:w="105" w:type="dxa"/>
              <w:bottom w:w="0" w:type="dxa"/>
              <w:right w:w="105" w:type="dxa"/>
            </w:tcMar>
            <w:vAlign w:val="center"/>
          </w:tcPr>
          <w:p w14:paraId="2FC5FC68">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供应商出现未按实际供货情况进行验收；</w:t>
            </w:r>
          </w:p>
        </w:tc>
      </w:tr>
      <w:tr w14:paraId="1E39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E609535">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12</w:t>
            </w:r>
          </w:p>
        </w:tc>
        <w:tc>
          <w:tcPr>
            <w:tcW w:w="7686" w:type="dxa"/>
            <w:tcMar>
              <w:top w:w="0" w:type="dxa"/>
              <w:left w:w="105" w:type="dxa"/>
              <w:bottom w:w="0" w:type="dxa"/>
              <w:right w:w="105" w:type="dxa"/>
            </w:tcMar>
            <w:vAlign w:val="center"/>
          </w:tcPr>
          <w:p w14:paraId="3A49045F">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经采购人反馈并经证实，出现推卸售后责任与服务等问题；</w:t>
            </w:r>
          </w:p>
        </w:tc>
      </w:tr>
      <w:tr w14:paraId="3F6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E69A84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1</w:t>
            </w:r>
            <w:r>
              <w:rPr>
                <w:rFonts w:hint="default" w:ascii="宋体" w:hAnsi="宋体" w:cs="宋体"/>
                <w:color w:val="000000"/>
                <w:kern w:val="0"/>
                <w:szCs w:val="21"/>
              </w:rPr>
              <w:t>3</w:t>
            </w:r>
          </w:p>
        </w:tc>
        <w:tc>
          <w:tcPr>
            <w:tcW w:w="7686" w:type="dxa"/>
            <w:tcMar>
              <w:top w:w="0" w:type="dxa"/>
              <w:left w:w="105" w:type="dxa"/>
              <w:bottom w:w="0" w:type="dxa"/>
              <w:right w:w="105" w:type="dxa"/>
            </w:tcMar>
            <w:vAlign w:val="center"/>
          </w:tcPr>
          <w:p w14:paraId="566A19C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经采购人反馈并经证实，验收后发现所供货物存在翻新或货不对版等情况；</w:t>
            </w:r>
          </w:p>
        </w:tc>
      </w:tr>
      <w:tr w14:paraId="6FE3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6" w:hRule="atLeast"/>
          <w:tblCellSpacing w:w="0" w:type="dxa"/>
          <w:jc w:val="center"/>
        </w:trPr>
        <w:tc>
          <w:tcPr>
            <w:tcW w:w="8546" w:type="dxa"/>
            <w:gridSpan w:val="2"/>
            <w:tcMar>
              <w:top w:w="0" w:type="dxa"/>
              <w:left w:w="105" w:type="dxa"/>
              <w:bottom w:w="0" w:type="dxa"/>
              <w:right w:w="105" w:type="dxa"/>
            </w:tcMar>
            <w:vAlign w:val="center"/>
          </w:tcPr>
          <w:p w14:paraId="11FCD4EA">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备注：</w:t>
            </w:r>
          </w:p>
          <w:p w14:paraId="2B80C8A3">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（1）出现以上情形1次的，平台将对该供应商进行提醒处理，并在平台“通知公告”处进行公示；</w:t>
            </w:r>
          </w:p>
          <w:p w14:paraId="069DCE77">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（2）累计出现以上情形2次的，平台将对其进行警告处理，将其纳入供应商黑名单2个月，在此期间不能参与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所有采购活动，并在平台“通知公告”处进行公示；</w:t>
            </w:r>
          </w:p>
          <w:p w14:paraId="6F065603">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（3）累计出现以上情形3次的，平台将对其进行剔除处理，将其纳入供应商黑名单2年，在此期间不能参与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所有采购活动，删除供应商资格权限，并在平台“通知公告”处进行公示；</w:t>
            </w:r>
          </w:p>
          <w:p w14:paraId="611EA66D">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4）本规则记录周期为一年，自当年1月1日起算，以上情形累计不超过三次的，记录于每年12月31日清零；已被纳入供应商黑名单的在禁止参与竞价期限内不予清零，供应商须在处理期结束后，自行提交供应商资格恢复申请函（格式自拟），自资格恢复之日起重新起算。</w:t>
            </w:r>
          </w:p>
        </w:tc>
      </w:tr>
    </w:tbl>
    <w:p w14:paraId="07EAE55C">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出现以下情况的，将直接对供应商作出剔除资格处理：</w:t>
      </w:r>
    </w:p>
    <w:p w14:paraId="596DB098">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1.伪造虚假材料报名参与项目；</w:t>
      </w:r>
    </w:p>
    <w:p w14:paraId="601C9D9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2.提供假、冒、伪、劣及不合法产品参与采购项目；</w:t>
      </w:r>
    </w:p>
    <w:p w14:paraId="44D5C886">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3.采取不正当手段诋毁、排挤或串通其他供应商对采购人及平台进行人身攻击的；</w:t>
      </w:r>
    </w:p>
    <w:p w14:paraId="587A9864">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4.向采购人或平台行贿或提供其他不正当利益的；</w:t>
      </w:r>
    </w:p>
    <w:p w14:paraId="72351AC1">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5.符合串通竞价的情形；</w:t>
      </w:r>
    </w:p>
    <w:p w14:paraId="7A504390">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各方（供应商、采购人、平台运营人员）须共同遵守本规则，维护平台采购秩序，坚持打造公平、公开、公正的线上采购一体化平台。</w:t>
      </w:r>
    </w:p>
    <w:p w14:paraId="743CE96A">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本管理规则由云采链线上采购一体化平台负责解释。</w:t>
      </w:r>
    </w:p>
    <w:p w14:paraId="5FD37C5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本管理规则自发布之日起执行。</w:t>
      </w:r>
    </w:p>
    <w:p w14:paraId="4F553685">
      <w:pPr>
        <w:spacing w:line="312" w:lineRule="auto"/>
        <w:jc w:val="left"/>
        <w:rPr>
          <w:rFonts w:ascii="宋体" w:hAnsi="宋体"/>
          <w:b/>
          <w:bCs/>
          <w:color w:val="000000"/>
          <w:szCs w:val="21"/>
        </w:rPr>
      </w:pPr>
      <w:r>
        <w:rPr>
          <w:rFonts w:hint="eastAsia" w:ascii="宋体" w:hAnsi="宋体"/>
          <w:b/>
          <w:bCs/>
          <w:color w:val="000000"/>
          <w:szCs w:val="21"/>
        </w:rPr>
        <w:t>========================================================</w:t>
      </w:r>
    </w:p>
    <w:p w14:paraId="13197944">
      <w:pPr>
        <w:spacing w:line="312" w:lineRule="auto"/>
        <w:ind w:left="-2" w:leftChars="-1" w:right="19" w:rightChars="9" w:firstLine="457" w:firstLineChars="218"/>
        <w:jc w:val="left"/>
        <w:rPr>
          <w:rFonts w:ascii="宋体" w:hAnsi="宋体"/>
          <w:color w:val="000000"/>
          <w:szCs w:val="21"/>
        </w:rPr>
      </w:pPr>
      <w:r>
        <w:rPr>
          <w:rFonts w:hint="eastAsia" w:ascii="宋体" w:hAnsi="宋体"/>
          <w:color w:val="000000"/>
          <w:szCs w:val="21"/>
        </w:rPr>
        <w:t>我司（单位）报名参与</w:t>
      </w:r>
      <w:r>
        <w:rPr>
          <w:rFonts w:hint="eastAsia" w:ascii="宋体" w:hAnsi="宋体"/>
          <w:b/>
          <w:szCs w:val="21"/>
          <w:u w:val="single"/>
          <w:lang w:eastAsia="zh-CN"/>
        </w:rPr>
        <w:t>广东省广裕集团阳春实业有限公司2025年零星维修服务采购</w:t>
      </w:r>
      <w:r>
        <w:rPr>
          <w:rFonts w:hint="eastAsia" w:ascii="宋体" w:hAnsi="宋体"/>
          <w:color w:val="000000"/>
          <w:szCs w:val="21"/>
        </w:rPr>
        <w:t>，并已经详细地阅读并完全明白《广东省广裕集团阳春实业有限公司供应商管理规则（试行）》，我司（单位）承诺遵守该规则，若有违反其中条款，同意平台对我司（单位）按照上述条款作出相应处理。</w:t>
      </w:r>
    </w:p>
    <w:p w14:paraId="534DDD39">
      <w:pPr>
        <w:spacing w:line="360" w:lineRule="auto"/>
        <w:jc w:val="right"/>
        <w:rPr>
          <w:rFonts w:ascii="宋体" w:hAnsi="宋体"/>
          <w:color w:val="000000"/>
          <w:spacing w:val="4"/>
          <w:szCs w:val="21"/>
        </w:rPr>
      </w:pPr>
    </w:p>
    <w:p w14:paraId="6D2CC466">
      <w:pPr>
        <w:spacing w:line="360" w:lineRule="auto"/>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14:paraId="69775E16">
      <w:pPr>
        <w:jc w:val="right"/>
      </w:pPr>
      <w:r>
        <w:rPr>
          <w:rFonts w:hint="eastAsia"/>
        </w:rPr>
        <w:t>日期：</w:t>
      </w:r>
    </w:p>
    <w:p w14:paraId="6AB5B9BC">
      <w:pPr>
        <w:pStyle w:val="26"/>
      </w:pPr>
    </w:p>
    <w:p w14:paraId="7F901F1E">
      <w:pPr>
        <w:widowControl/>
        <w:jc w:val="left"/>
        <w:rPr>
          <w:rFonts w:ascii="宋体" w:hAnsi="宋体" w:cs="宋体"/>
          <w:b/>
          <w:bCs/>
          <w:kern w:val="0"/>
          <w:sz w:val="32"/>
          <w:szCs w:val="32"/>
        </w:rPr>
      </w:pPr>
      <w:r>
        <w:rPr>
          <w:rFonts w:ascii="宋体" w:hAnsi="宋体" w:cs="宋体"/>
          <w:b/>
          <w:bCs/>
          <w:kern w:val="0"/>
          <w:sz w:val="32"/>
          <w:szCs w:val="32"/>
        </w:rPr>
        <w:br w:type="page"/>
      </w:r>
    </w:p>
    <w:p w14:paraId="26BD446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广东省广裕集团阳春实业有限公司</w:t>
      </w:r>
    </w:p>
    <w:p w14:paraId="7CA3F67C">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零星维修服务</w:t>
      </w:r>
      <w:r>
        <w:rPr>
          <w:rFonts w:hint="eastAsia" w:ascii="宋体" w:hAnsi="宋体" w:eastAsia="宋体" w:cs="宋体"/>
          <w:b/>
          <w:bCs/>
          <w:sz w:val="52"/>
          <w:szCs w:val="52"/>
        </w:rPr>
        <w:t>合同</w:t>
      </w:r>
    </w:p>
    <w:p w14:paraId="7225777D">
      <w:pPr>
        <w:pStyle w:val="63"/>
        <w:rPr>
          <w:rFonts w:hint="eastAsia" w:ascii="宋体" w:hAnsi="宋体" w:eastAsia="宋体" w:cs="宋体"/>
          <w:lang w:eastAsia="zh-CN"/>
        </w:rPr>
      </w:pPr>
    </w:p>
    <w:p w14:paraId="2361AE0F">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bCs/>
          <w:sz w:val="52"/>
          <w:szCs w:val="52"/>
        </w:rPr>
      </w:pPr>
    </w:p>
    <w:p w14:paraId="4565AB35">
      <w:pPr>
        <w:pStyle w:val="63"/>
        <w:rPr>
          <w:rFonts w:hint="eastAsia" w:ascii="宋体" w:hAnsi="宋体" w:eastAsia="宋体" w:cs="宋体"/>
          <w:b/>
          <w:bCs/>
          <w:sz w:val="52"/>
          <w:szCs w:val="52"/>
        </w:rPr>
      </w:pPr>
    </w:p>
    <w:p w14:paraId="7533E9CD">
      <w:pPr>
        <w:pStyle w:val="63"/>
        <w:rPr>
          <w:rFonts w:hint="eastAsia" w:ascii="宋体" w:hAnsi="宋体" w:eastAsia="宋体" w:cs="宋体"/>
          <w:b/>
          <w:bCs/>
          <w:sz w:val="52"/>
          <w:szCs w:val="52"/>
        </w:rPr>
      </w:pPr>
    </w:p>
    <w:p w14:paraId="373E2B01">
      <w:pPr>
        <w:pStyle w:val="63"/>
        <w:rPr>
          <w:rFonts w:hint="eastAsia" w:ascii="宋体" w:hAnsi="宋体" w:eastAsia="宋体" w:cs="宋体"/>
          <w:b/>
          <w:bCs/>
          <w:sz w:val="52"/>
          <w:szCs w:val="52"/>
        </w:rPr>
      </w:pPr>
    </w:p>
    <w:p w14:paraId="0AD6D75F">
      <w:pPr>
        <w:numPr>
          <w:ilvl w:val="0"/>
          <w:numId w:val="0"/>
        </w:numPr>
        <w:ind w:left="1800" w:hanging="1600" w:hangingChars="500"/>
        <w:jc w:val="both"/>
        <w:rPr>
          <w:rFonts w:hint="eastAsia" w:ascii="宋体" w:hAnsi="宋体" w:eastAsia="宋体" w:cs="宋体"/>
          <w:b/>
          <w:bCs/>
          <w:sz w:val="32"/>
          <w:szCs w:val="32"/>
          <w:u w:val="single"/>
          <w:lang w:val="en-US" w:eastAsia="zh-CN"/>
        </w:rPr>
      </w:pPr>
      <w:r>
        <w:rPr>
          <w:rFonts w:hint="eastAsia" w:ascii="宋体" w:hAnsi="宋体" w:cs="宋体"/>
          <w:sz w:val="32"/>
          <w:szCs w:val="32"/>
          <w:lang w:eastAsia="zh-CN"/>
        </w:rPr>
        <w:t>项目</w:t>
      </w:r>
      <w:r>
        <w:rPr>
          <w:rFonts w:hint="eastAsia" w:ascii="宋体" w:hAnsi="宋体" w:eastAsia="宋体" w:cs="宋体"/>
          <w:sz w:val="32"/>
          <w:szCs w:val="32"/>
        </w:rPr>
        <w:t>名称：</w:t>
      </w:r>
      <w:r>
        <w:rPr>
          <w:rFonts w:hint="eastAsia" w:ascii="宋体" w:hAnsi="宋体" w:cs="宋体"/>
          <w:spacing w:val="20"/>
          <w:kern w:val="0"/>
          <w:sz w:val="32"/>
          <w:szCs w:val="32"/>
          <w:lang w:val="en-US" w:eastAsia="zh-CN" w:bidi="ar"/>
        </w:rPr>
        <w:t>广东省广裕集团阳春实业有限公司2025年零星维修服务采购</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14:paraId="7CA0C275">
      <w:pPr>
        <w:keepNext w:val="0"/>
        <w:keepLines w:val="0"/>
        <w:pageBreakBefore w:val="0"/>
        <w:kinsoku/>
        <w:wordWrap/>
        <w:overflowPunct/>
        <w:topLinePunct w:val="0"/>
        <w:bidi w:val="0"/>
        <w:snapToGrid/>
        <w:spacing w:before="312" w:beforeLines="100" w:after="156" w:afterLines="50" w:line="440" w:lineRule="exact"/>
        <w:textAlignment w:val="auto"/>
        <w:rPr>
          <w:rFonts w:hint="default" w:ascii="宋体" w:hAnsi="宋体" w:eastAsia="宋体" w:cs="宋体"/>
          <w:sz w:val="32"/>
          <w:szCs w:val="32"/>
          <w:u w:val="single"/>
          <w:lang w:val="en-US" w:eastAsia="zh-CN"/>
        </w:rPr>
      </w:pPr>
      <w:r>
        <w:rPr>
          <w:rFonts w:hint="eastAsia" w:ascii="宋体" w:hAnsi="宋体" w:cs="宋体"/>
          <w:sz w:val="32"/>
          <w:szCs w:val="32"/>
          <w:lang w:eastAsia="zh-CN"/>
        </w:rPr>
        <w:t>项目</w:t>
      </w:r>
      <w:r>
        <w:rPr>
          <w:rFonts w:hint="eastAsia" w:ascii="宋体" w:hAnsi="宋体" w:eastAsia="宋体" w:cs="宋体"/>
          <w:sz w:val="32"/>
          <w:szCs w:val="32"/>
        </w:rPr>
        <w:t>地点：</w:t>
      </w:r>
      <w:r>
        <w:rPr>
          <w:rFonts w:hint="eastAsia" w:ascii="宋体" w:hAnsi="宋体" w:eastAsia="宋体" w:cs="宋体"/>
          <w:sz w:val="32"/>
          <w:szCs w:val="32"/>
          <w:u w:val="single"/>
          <w:lang w:eastAsia="zh-CN"/>
        </w:rPr>
        <w:t>广东省</w:t>
      </w:r>
      <w:r>
        <w:rPr>
          <w:rFonts w:hint="eastAsia" w:ascii="宋体" w:hAnsi="宋体" w:cs="宋体"/>
          <w:sz w:val="32"/>
          <w:szCs w:val="32"/>
          <w:u w:val="single"/>
          <w:lang w:eastAsia="zh-CN"/>
        </w:rPr>
        <w:t>阳春市松柏镇青山农场</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 xml:space="preserve">     </w:t>
      </w:r>
    </w:p>
    <w:p w14:paraId="0F5159E9">
      <w:pPr>
        <w:keepNext w:val="0"/>
        <w:keepLines w:val="0"/>
        <w:pageBreakBefore w:val="0"/>
        <w:kinsoku/>
        <w:wordWrap/>
        <w:overflowPunct/>
        <w:topLinePunct w:val="0"/>
        <w:bidi w:val="0"/>
        <w:snapToGrid/>
        <w:spacing w:before="312" w:beforeLines="100" w:after="156" w:afterLines="50" w:line="440" w:lineRule="exact"/>
        <w:textAlignment w:val="auto"/>
        <w:rPr>
          <w:rFonts w:hint="eastAsia" w:ascii="宋体" w:hAnsi="宋体" w:eastAsia="宋体" w:cs="宋体"/>
          <w:sz w:val="32"/>
          <w:szCs w:val="32"/>
        </w:rPr>
      </w:pPr>
      <w:r>
        <w:rPr>
          <w:rFonts w:hint="eastAsia" w:ascii="宋体" w:hAnsi="宋体" w:eastAsia="宋体" w:cs="宋体"/>
          <w:sz w:val="32"/>
          <w:szCs w:val="32"/>
          <w:lang w:eastAsia="zh-CN"/>
        </w:rPr>
        <w:t>甲</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方</w:t>
      </w:r>
      <w:r>
        <w:rPr>
          <w:rFonts w:hint="eastAsia" w:ascii="宋体" w:hAnsi="宋体" w:eastAsia="宋体" w:cs="宋体"/>
          <w:sz w:val="32"/>
          <w:szCs w:val="32"/>
        </w:rPr>
        <w:t>：</w:t>
      </w:r>
      <w:r>
        <w:rPr>
          <w:rFonts w:hint="eastAsia" w:ascii="宋体" w:hAnsi="宋体" w:eastAsia="宋体" w:cs="宋体"/>
          <w:sz w:val="32"/>
          <w:szCs w:val="32"/>
          <w:u w:val="single"/>
          <w:lang w:eastAsia="zh-CN"/>
        </w:rPr>
        <w:t>广东省广裕集团阳春实业有限公司</w:t>
      </w:r>
      <w:r>
        <w:rPr>
          <w:rFonts w:hint="eastAsia" w:ascii="宋体" w:hAnsi="宋体" w:eastAsia="宋体" w:cs="宋体"/>
          <w:sz w:val="32"/>
          <w:szCs w:val="32"/>
          <w:u w:val="single"/>
        </w:rPr>
        <w:t xml:space="preserve">                  </w:t>
      </w:r>
    </w:p>
    <w:p w14:paraId="52036915">
      <w:pPr>
        <w:keepNext w:val="0"/>
        <w:keepLines w:val="0"/>
        <w:pageBreakBefore w:val="0"/>
        <w:kinsoku/>
        <w:wordWrap/>
        <w:overflowPunct/>
        <w:topLinePunct w:val="0"/>
        <w:bidi w:val="0"/>
        <w:snapToGrid/>
        <w:spacing w:before="312" w:beforeLines="100" w:after="156" w:afterLines="50" w:line="440" w:lineRule="exact"/>
        <w:ind w:left="1800" w:hanging="1600"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sz w:val="32"/>
          <w:szCs w:val="32"/>
          <w:lang w:eastAsia="zh-CN"/>
        </w:rPr>
        <w:t>乙</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方</w:t>
      </w:r>
      <w:r>
        <w:rPr>
          <w:rFonts w:hint="eastAsia" w:ascii="宋体" w:hAnsi="宋体" w:eastAsia="宋体" w:cs="宋体"/>
          <w:sz w:val="32"/>
          <w:szCs w:val="32"/>
        </w:rPr>
        <w:t>：</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cs="宋体"/>
          <w:b/>
          <w:bCs/>
          <w:sz w:val="36"/>
          <w:szCs w:val="36"/>
          <w:u w:val="single"/>
          <w:lang w:val="en-US" w:eastAsia="zh-CN"/>
        </w:rPr>
        <w:t xml:space="preserve"> </w:t>
      </w:r>
    </w:p>
    <w:p w14:paraId="10A62E82">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8"/>
          <w:szCs w:val="28"/>
        </w:rPr>
      </w:pPr>
    </w:p>
    <w:p w14:paraId="3767CACE">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8"/>
          <w:szCs w:val="28"/>
        </w:rPr>
      </w:pPr>
    </w:p>
    <w:p w14:paraId="2242BBAF">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Cs w:val="21"/>
        </w:rPr>
      </w:pPr>
    </w:p>
    <w:p w14:paraId="6B7879C4">
      <w:pPr>
        <w:keepNext w:val="0"/>
        <w:keepLines w:val="0"/>
        <w:pageBreakBefore w:val="0"/>
        <w:kinsoku/>
        <w:wordWrap/>
        <w:overflowPunct/>
        <w:topLinePunct w:val="0"/>
        <w:bidi w:val="0"/>
        <w:snapToGrid/>
        <w:spacing w:line="440" w:lineRule="exact"/>
        <w:textAlignment w:val="auto"/>
        <w:rPr>
          <w:rFonts w:hint="eastAsia" w:ascii="宋体" w:hAnsi="宋体" w:eastAsia="宋体" w:cs="宋体"/>
          <w:szCs w:val="21"/>
        </w:rPr>
        <w:sectPr>
          <w:headerReference r:id="rId4" w:type="default"/>
          <w:footerReference r:id="rId5" w:type="default"/>
          <w:pgSz w:w="11906" w:h="16838"/>
          <w:pgMar w:top="1191" w:right="992" w:bottom="1400" w:left="1134" w:header="851" w:footer="992" w:gutter="0"/>
          <w:cols w:space="720" w:num="1"/>
          <w:docGrid w:type="lines" w:linePitch="312" w:charSpace="0"/>
        </w:sectPr>
      </w:pPr>
    </w:p>
    <w:p w14:paraId="1338CE3E">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 xml:space="preserve">       </w:t>
      </w:r>
    </w:p>
    <w:p w14:paraId="7C272D58">
      <w:pPr>
        <w:keepNext w:val="0"/>
        <w:keepLines w:val="0"/>
        <w:pageBreakBefore w:val="0"/>
        <w:kinsoku/>
        <w:wordWrap/>
        <w:overflowPunct/>
        <w:topLinePunct w:val="0"/>
        <w:bidi w:val="0"/>
        <w:snapToGrid/>
        <w:spacing w:line="440" w:lineRule="exact"/>
        <w:ind w:firstLine="2168" w:firstLineChars="300"/>
        <w:textAlignment w:val="auto"/>
        <w:rPr>
          <w:rFonts w:hint="eastAsia" w:ascii="宋体" w:hAnsi="宋体" w:eastAsia="宋体" w:cs="宋体"/>
          <w:b/>
          <w:bCs/>
          <w:sz w:val="72"/>
          <w:szCs w:val="72"/>
          <w:lang w:val="en-US" w:eastAsia="zh-CN"/>
        </w:rPr>
      </w:pPr>
    </w:p>
    <w:p w14:paraId="1BEA4406">
      <w:pPr>
        <w:keepNext w:val="0"/>
        <w:keepLines w:val="0"/>
        <w:pageBreakBefore w:val="0"/>
        <w:kinsoku/>
        <w:wordWrap/>
        <w:overflowPunct/>
        <w:topLinePunct w:val="0"/>
        <w:bidi w:val="0"/>
        <w:snapToGrid/>
        <w:spacing w:line="440" w:lineRule="exact"/>
        <w:ind w:firstLine="3092" w:firstLineChars="700"/>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合同书</w:t>
      </w:r>
    </w:p>
    <w:p w14:paraId="146C7C5D">
      <w:pPr>
        <w:pStyle w:val="63"/>
        <w:rPr>
          <w:rFonts w:hint="eastAsia" w:ascii="宋体" w:hAnsi="宋体" w:eastAsia="宋体" w:cs="宋体"/>
          <w:lang w:val="en-US" w:eastAsia="zh-CN"/>
        </w:rPr>
      </w:pPr>
    </w:p>
    <w:p w14:paraId="23F33B61">
      <w:pPr>
        <w:pStyle w:val="63"/>
        <w:rPr>
          <w:rFonts w:hint="eastAsia" w:ascii="宋体" w:hAnsi="宋体" w:eastAsia="宋体" w:cs="宋体"/>
          <w:lang w:eastAsia="zh-CN"/>
        </w:rPr>
      </w:pPr>
    </w:p>
    <w:p w14:paraId="3AE89B09">
      <w:pPr>
        <w:numPr>
          <w:ilvl w:val="0"/>
          <w:numId w:val="0"/>
        </w:numPr>
        <w:rPr>
          <w:rFonts w:hint="eastAsia" w:ascii="宋体" w:hAnsi="宋体" w:eastAsia="宋体" w:cs="宋体"/>
          <w:b w:val="0"/>
          <w:bCs w:val="0"/>
          <w:kern w:val="2"/>
          <w:sz w:val="28"/>
          <w:szCs w:val="28"/>
          <w:u w:val="single"/>
          <w:lang w:val="en-US" w:eastAsia="zh-CN" w:bidi="ar-SA"/>
        </w:rPr>
      </w:pPr>
      <w:r>
        <w:rPr>
          <w:rFonts w:hint="eastAsia" w:ascii="宋体" w:hAnsi="宋体" w:eastAsia="宋体" w:cs="宋体"/>
          <w:b w:val="0"/>
          <w:bCs w:val="0"/>
          <w:kern w:val="2"/>
          <w:sz w:val="28"/>
          <w:szCs w:val="28"/>
          <w:lang w:val="en-US" w:eastAsia="zh-CN" w:bidi="ar-SA"/>
        </w:rPr>
        <w:t>甲方:（全称）</w:t>
      </w:r>
      <w:r>
        <w:rPr>
          <w:rFonts w:hint="eastAsia" w:ascii="宋体" w:hAnsi="宋体" w:eastAsia="宋体" w:cs="宋体"/>
          <w:b w:val="0"/>
          <w:bCs w:val="0"/>
          <w:kern w:val="2"/>
          <w:sz w:val="28"/>
          <w:szCs w:val="28"/>
          <w:u w:val="single"/>
          <w:lang w:val="en-US" w:eastAsia="zh-CN" w:bidi="ar-SA"/>
        </w:rPr>
        <w:t>广东省广裕集团阳春实业有限公司</w:t>
      </w:r>
    </w:p>
    <w:p w14:paraId="0A570E3A">
      <w:pPr>
        <w:numPr>
          <w:ilvl w:val="0"/>
          <w:numId w:val="0"/>
        </w:num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乙方:（全称）  </w:t>
      </w:r>
    </w:p>
    <w:p w14:paraId="044E1576">
      <w:pPr>
        <w:numPr>
          <w:ilvl w:val="0"/>
          <w:numId w:val="0"/>
        </w:numPr>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依照《中华人民共和国民法典》、《中华人民共和国建筑法》及其他有关法律法规，遵循平等、自愿、公平和诚实信用的原则，合同双方当事人就合同工程施工有关事项达成一致意见，订立本合同。  </w:t>
      </w:r>
    </w:p>
    <w:p w14:paraId="5F1F4FD6">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Cs w:val="21"/>
        </w:rPr>
      </w:pPr>
    </w:p>
    <w:p w14:paraId="62426F9A">
      <w:pPr>
        <w:numPr>
          <w:ilvl w:val="0"/>
          <w:numId w:val="0"/>
        </w:num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一、项目概况 </w:t>
      </w:r>
    </w:p>
    <w:p w14:paraId="3CB3F389">
      <w:pPr>
        <w:numPr>
          <w:ilvl w:val="0"/>
          <w:numId w:val="0"/>
        </w:numPr>
        <w:rPr>
          <w:rFonts w:hint="eastAsia" w:ascii="宋体" w:hAnsi="宋体" w:eastAsia="宋体" w:cs="宋体"/>
          <w:b w:val="0"/>
          <w:bCs w:val="0"/>
          <w:kern w:val="2"/>
          <w:sz w:val="28"/>
          <w:szCs w:val="28"/>
          <w:u w:val="single"/>
          <w:lang w:val="en-US" w:eastAsia="zh-CN" w:bidi="ar-SA"/>
        </w:rPr>
      </w:pPr>
      <w:r>
        <w:rPr>
          <w:rFonts w:hint="eastAsia" w:ascii="宋体" w:hAnsi="宋体" w:eastAsia="宋体" w:cs="宋体"/>
          <w:b w:val="0"/>
          <w:bCs w:val="0"/>
          <w:kern w:val="2"/>
          <w:sz w:val="28"/>
          <w:szCs w:val="28"/>
          <w:lang w:val="en-US" w:eastAsia="zh-CN" w:bidi="ar-SA"/>
        </w:rPr>
        <w:t>项目名称：</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cs="宋体"/>
          <w:spacing w:val="20"/>
          <w:kern w:val="0"/>
          <w:sz w:val="28"/>
          <w:szCs w:val="28"/>
          <w:lang w:val="en-US" w:eastAsia="zh-CN" w:bidi="ar"/>
        </w:rPr>
        <w:t>广东省广裕集团阳春实业有限公司2025年零星维修服务采购</w:t>
      </w:r>
      <w:r>
        <w:rPr>
          <w:rFonts w:hint="eastAsia" w:ascii="宋体" w:hAnsi="宋体" w:eastAsia="宋体" w:cs="宋体"/>
          <w:b w:val="0"/>
          <w:bCs w:val="0"/>
          <w:kern w:val="2"/>
          <w:sz w:val="28"/>
          <w:szCs w:val="28"/>
          <w:u w:val="single"/>
          <w:lang w:val="en-US" w:eastAsia="zh-CN" w:bidi="ar-SA"/>
        </w:rPr>
        <w:t xml:space="preserve">      </w:t>
      </w:r>
    </w:p>
    <w:p w14:paraId="7D2BDB6E">
      <w:pPr>
        <w:numPr>
          <w:ilvl w:val="0"/>
          <w:numId w:val="0"/>
        </w:numPr>
        <w:rPr>
          <w:rFonts w:hint="default" w:ascii="宋体" w:hAnsi="宋体" w:eastAsia="宋体" w:cs="宋体"/>
          <w:b w:val="0"/>
          <w:bCs w:val="0"/>
          <w:kern w:val="2"/>
          <w:sz w:val="28"/>
          <w:szCs w:val="28"/>
          <w:u w:val="single"/>
          <w:lang w:val="en-US" w:eastAsia="zh-CN" w:bidi="ar-SA"/>
        </w:rPr>
      </w:pPr>
      <w:r>
        <w:rPr>
          <w:rFonts w:hint="eastAsia" w:ascii="宋体" w:hAnsi="宋体" w:eastAsia="宋体" w:cs="宋体"/>
          <w:b w:val="0"/>
          <w:bCs w:val="0"/>
          <w:kern w:val="2"/>
          <w:sz w:val="28"/>
          <w:szCs w:val="28"/>
          <w:lang w:val="en-US" w:eastAsia="zh-CN" w:bidi="ar-SA"/>
        </w:rPr>
        <w:t>工程地点：</w:t>
      </w:r>
      <w:r>
        <w:rPr>
          <w:rFonts w:hint="eastAsia" w:ascii="宋体" w:hAnsi="宋体" w:eastAsia="宋体" w:cs="宋体"/>
          <w:b w:val="0"/>
          <w:bCs w:val="0"/>
          <w:kern w:val="2"/>
          <w:sz w:val="28"/>
          <w:szCs w:val="28"/>
          <w:u w:val="single"/>
          <w:lang w:val="en-US" w:eastAsia="zh-CN" w:bidi="ar-SA"/>
        </w:rPr>
        <w:t>广东省</w:t>
      </w:r>
      <w:r>
        <w:rPr>
          <w:rFonts w:hint="eastAsia" w:ascii="宋体" w:hAnsi="宋体" w:cs="宋体"/>
          <w:b w:val="0"/>
          <w:bCs w:val="0"/>
          <w:kern w:val="2"/>
          <w:sz w:val="28"/>
          <w:szCs w:val="28"/>
          <w:u w:val="single"/>
          <w:lang w:val="en-US" w:eastAsia="zh-CN" w:bidi="ar-SA"/>
        </w:rPr>
        <w:t>阳春市松柏镇青山农场</w:t>
      </w:r>
      <w:r>
        <w:rPr>
          <w:rFonts w:hint="eastAsia" w:ascii="宋体" w:hAnsi="宋体" w:eastAsia="宋体" w:cs="宋体"/>
          <w:b w:val="0"/>
          <w:bCs w:val="0"/>
          <w:kern w:val="2"/>
          <w:sz w:val="28"/>
          <w:szCs w:val="28"/>
          <w:u w:val="single"/>
          <w:lang w:val="en-US" w:eastAsia="zh-CN" w:bidi="ar-SA"/>
        </w:rPr>
        <w:t>（监管区内）</w:t>
      </w:r>
      <w:r>
        <w:rPr>
          <w:rFonts w:hint="eastAsia" w:ascii="宋体" w:hAnsi="宋体" w:cs="宋体"/>
          <w:b w:val="0"/>
          <w:bCs w:val="0"/>
          <w:kern w:val="2"/>
          <w:sz w:val="28"/>
          <w:szCs w:val="28"/>
          <w:u w:val="single"/>
          <w:lang w:val="en-US" w:eastAsia="zh-CN" w:bidi="ar-SA"/>
        </w:rPr>
        <w:t xml:space="preserve">           </w:t>
      </w:r>
    </w:p>
    <w:p w14:paraId="5CE65E0B">
      <w:pPr>
        <w:numPr>
          <w:ilvl w:val="0"/>
          <w:numId w:val="0"/>
        </w:numPr>
        <w:rPr>
          <w:rFonts w:hint="eastAsia" w:ascii="宋体" w:hAnsi="宋体" w:eastAsia="宋体" w:cs="宋体"/>
          <w:b w:val="0"/>
          <w:bCs w:val="0"/>
          <w:kern w:val="2"/>
          <w:sz w:val="28"/>
          <w:szCs w:val="28"/>
          <w:u w:val="single"/>
          <w:lang w:val="en-US" w:eastAsia="zh-CN" w:bidi="ar-SA"/>
        </w:rPr>
      </w:pPr>
      <w:r>
        <w:rPr>
          <w:rFonts w:hint="eastAsia" w:ascii="宋体" w:hAnsi="宋体" w:eastAsia="宋体" w:cs="宋体"/>
          <w:b w:val="0"/>
          <w:bCs w:val="0"/>
          <w:kern w:val="2"/>
          <w:sz w:val="28"/>
          <w:szCs w:val="28"/>
          <w:lang w:val="en-US" w:eastAsia="zh-CN" w:bidi="ar-SA"/>
        </w:rPr>
        <w:t>项目内容和规模：</w:t>
      </w:r>
      <w:r>
        <w:rPr>
          <w:rFonts w:hint="eastAsia" w:ascii="宋体" w:hAnsi="宋体" w:eastAsia="宋体" w:cs="宋体"/>
          <w:b w:val="0"/>
          <w:bCs w:val="0"/>
          <w:kern w:val="2"/>
          <w:sz w:val="28"/>
          <w:szCs w:val="28"/>
          <w:u w:val="single"/>
          <w:lang w:val="en-US" w:eastAsia="zh-CN" w:bidi="ar-SA"/>
        </w:rPr>
        <w:t>广东省广裕集团阳春实业有限公司零星维修等内容，具体以维修清单以及双方协商零星维修内容为准。</w:t>
      </w:r>
    </w:p>
    <w:p w14:paraId="2F8EFCB1">
      <w:pPr>
        <w:numPr>
          <w:ilvl w:val="0"/>
          <w:numId w:val="0"/>
        </w:numPr>
        <w:rPr>
          <w:rFonts w:hint="eastAsia" w:ascii="宋体" w:hAnsi="宋体" w:eastAsia="宋体" w:cs="宋体"/>
        </w:rPr>
      </w:pPr>
      <w:r>
        <w:rPr>
          <w:rFonts w:hint="eastAsia" w:ascii="宋体" w:hAnsi="宋体" w:eastAsia="宋体" w:cs="宋体"/>
          <w:b w:val="0"/>
          <w:bCs w:val="0"/>
          <w:kern w:val="2"/>
          <w:sz w:val="28"/>
          <w:szCs w:val="28"/>
          <w:lang w:val="en-US" w:eastAsia="zh-CN" w:bidi="ar-SA"/>
        </w:rPr>
        <w:t xml:space="preserve">  </w:t>
      </w:r>
    </w:p>
    <w:p w14:paraId="11DF3AD1">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二、项目承包范围 </w:t>
      </w:r>
    </w:p>
    <w:p w14:paraId="02AB6D25">
      <w:pPr>
        <w:numPr>
          <w:ilvl w:val="0"/>
          <w:numId w:val="0"/>
        </w:numPr>
        <w:ind w:firstLine="280" w:firstLineChars="1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lang w:val="en-US" w:eastAsia="zh-CN" w:bidi="ar-SA"/>
        </w:rPr>
        <w:t>（一）承包范围：</w:t>
      </w:r>
      <w:r>
        <w:rPr>
          <w:rFonts w:hint="eastAsia" w:ascii="宋体" w:hAnsi="宋体" w:eastAsia="宋体" w:cs="宋体"/>
          <w:b w:val="0"/>
          <w:bCs w:val="0"/>
          <w:kern w:val="2"/>
          <w:sz w:val="28"/>
          <w:szCs w:val="28"/>
          <w:u w:val="none"/>
          <w:lang w:val="en-US" w:eastAsia="zh-CN" w:bidi="ar-SA"/>
        </w:rPr>
        <w:t>广东省广裕集团阳春实业有限公司零星维修等内容，具体以维修清单为准或共同协商的零星维修内容，</w:t>
      </w:r>
      <w:r>
        <w:rPr>
          <w:rFonts w:hint="eastAsia" w:ascii="宋体" w:hAnsi="宋体" w:cs="宋体"/>
          <w:b w:val="0"/>
          <w:bCs w:val="0"/>
          <w:kern w:val="2"/>
          <w:sz w:val="28"/>
          <w:szCs w:val="28"/>
          <w:u w:val="none"/>
          <w:lang w:val="en-US" w:eastAsia="zh-CN" w:bidi="ar-SA"/>
        </w:rPr>
        <w:t>项目</w:t>
      </w:r>
      <w:r>
        <w:rPr>
          <w:rFonts w:hint="eastAsia" w:ascii="宋体" w:hAnsi="宋体" w:eastAsia="宋体" w:cs="宋体"/>
          <w:b w:val="0"/>
          <w:bCs w:val="0"/>
          <w:kern w:val="2"/>
          <w:sz w:val="28"/>
          <w:szCs w:val="28"/>
          <w:u w:val="none"/>
          <w:lang w:val="en-US" w:eastAsia="zh-CN" w:bidi="ar-SA"/>
        </w:rPr>
        <w:t>清单及</w:t>
      </w:r>
      <w:r>
        <w:rPr>
          <w:rFonts w:hint="eastAsia" w:ascii="宋体" w:hAnsi="宋体" w:cs="宋体"/>
          <w:b w:val="0"/>
          <w:bCs w:val="0"/>
          <w:kern w:val="2"/>
          <w:sz w:val="28"/>
          <w:szCs w:val="28"/>
          <w:u w:val="none"/>
          <w:lang w:val="en-US" w:eastAsia="zh-CN" w:bidi="ar-SA"/>
        </w:rPr>
        <w:t>计价</w:t>
      </w:r>
      <w:r>
        <w:rPr>
          <w:rFonts w:hint="eastAsia" w:ascii="宋体" w:hAnsi="宋体" w:eastAsia="宋体" w:cs="宋体"/>
          <w:b w:val="0"/>
          <w:bCs w:val="0"/>
          <w:kern w:val="2"/>
          <w:sz w:val="28"/>
          <w:szCs w:val="28"/>
          <w:u w:val="none"/>
          <w:lang w:val="en-US" w:eastAsia="zh-CN" w:bidi="ar-SA"/>
        </w:rPr>
        <w:t>表</w:t>
      </w:r>
      <w:r>
        <w:rPr>
          <w:rFonts w:hint="eastAsia" w:ascii="宋体" w:hAnsi="宋体" w:cs="宋体"/>
          <w:b w:val="0"/>
          <w:bCs w:val="0"/>
          <w:kern w:val="2"/>
          <w:sz w:val="28"/>
          <w:szCs w:val="28"/>
          <w:u w:val="none"/>
          <w:lang w:val="en-US" w:eastAsia="zh-CN" w:bidi="ar-SA"/>
        </w:rPr>
        <w:t>如下</w:t>
      </w:r>
      <w:r>
        <w:rPr>
          <w:rFonts w:hint="eastAsia" w:ascii="宋体" w:hAnsi="宋体" w:eastAsia="宋体" w:cs="宋体"/>
          <w:b w:val="0"/>
          <w:bCs w:val="0"/>
          <w:kern w:val="2"/>
          <w:sz w:val="28"/>
          <w:szCs w:val="28"/>
          <w:u w:val="none"/>
          <w:lang w:val="en-US" w:eastAsia="zh-CN" w:bidi="ar-SA"/>
        </w:rPr>
        <w:t>。</w:t>
      </w:r>
    </w:p>
    <w:tbl>
      <w:tblPr>
        <w:tblStyle w:val="28"/>
        <w:tblW w:w="891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4"/>
        <w:gridCol w:w="1428"/>
        <w:gridCol w:w="2536"/>
        <w:gridCol w:w="482"/>
        <w:gridCol w:w="850"/>
        <w:gridCol w:w="910"/>
        <w:gridCol w:w="766"/>
      </w:tblGrid>
      <w:tr w14:paraId="504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53" w:type="dxa"/>
            <w:gridSpan w:val="7"/>
            <w:shd w:val="clear" w:color="FFFFFF" w:fill="FFFFFF"/>
            <w:noWrap w:val="0"/>
            <w:vAlign w:val="center"/>
          </w:tcPr>
          <w:p w14:paraId="0FBC5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项目清单与计价表</w:t>
            </w:r>
          </w:p>
        </w:tc>
        <w:tc>
          <w:tcPr>
            <w:tcW w:w="766" w:type="dxa"/>
            <w:noWrap/>
            <w:vAlign w:val="bottom"/>
          </w:tcPr>
          <w:p w14:paraId="214A8A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78D4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33" w:type="dxa"/>
            <w:vMerge w:val="restart"/>
            <w:shd w:val="clear" w:color="FFFFFF" w:fill="FFFFFF"/>
            <w:noWrap w:val="0"/>
            <w:vAlign w:val="center"/>
          </w:tcPr>
          <w:p w14:paraId="477D5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4" w:type="dxa"/>
            <w:vMerge w:val="restart"/>
            <w:shd w:val="clear" w:color="FFFFFF" w:fill="FFFFFF"/>
            <w:noWrap w:val="0"/>
            <w:vAlign w:val="center"/>
          </w:tcPr>
          <w:p w14:paraId="25E22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1428" w:type="dxa"/>
            <w:vMerge w:val="restart"/>
            <w:shd w:val="clear" w:color="FFFFFF" w:fill="FFFFFF"/>
            <w:noWrap w:val="0"/>
            <w:vAlign w:val="center"/>
          </w:tcPr>
          <w:p w14:paraId="65464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536" w:type="dxa"/>
            <w:vMerge w:val="restart"/>
            <w:shd w:val="clear" w:color="FFFFFF" w:fill="FFFFFF"/>
            <w:noWrap w:val="0"/>
            <w:vAlign w:val="center"/>
          </w:tcPr>
          <w:p w14:paraId="62C82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482" w:type="dxa"/>
            <w:vMerge w:val="restart"/>
            <w:shd w:val="clear" w:color="FFFFFF" w:fill="FFFFFF"/>
            <w:noWrap w:val="0"/>
            <w:vAlign w:val="center"/>
          </w:tcPr>
          <w:p w14:paraId="3A022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850" w:type="dxa"/>
            <w:vMerge w:val="restart"/>
            <w:shd w:val="clear" w:color="FFFFFF" w:fill="FFFFFF"/>
            <w:noWrap w:val="0"/>
            <w:vAlign w:val="center"/>
          </w:tcPr>
          <w:p w14:paraId="5646D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910" w:type="dxa"/>
            <w:shd w:val="clear" w:color="FFFFFF" w:fill="FFFFFF"/>
            <w:noWrap w:val="0"/>
            <w:vAlign w:val="center"/>
          </w:tcPr>
          <w:p w14:paraId="5C4CA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c>
          <w:tcPr>
            <w:tcW w:w="766" w:type="dxa"/>
            <w:vMerge w:val="restart"/>
            <w:noWrap/>
            <w:vAlign w:val="center"/>
          </w:tcPr>
          <w:p w14:paraId="15E29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F36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33" w:type="dxa"/>
            <w:vMerge w:val="continue"/>
            <w:shd w:val="clear" w:color="FFFFFF" w:fill="FFFFFF"/>
            <w:noWrap w:val="0"/>
            <w:vAlign w:val="center"/>
          </w:tcPr>
          <w:p w14:paraId="310CD6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1414" w:type="dxa"/>
            <w:vMerge w:val="continue"/>
            <w:shd w:val="clear" w:color="FFFFFF" w:fill="FFFFFF"/>
            <w:noWrap w:val="0"/>
            <w:vAlign w:val="center"/>
          </w:tcPr>
          <w:p w14:paraId="4B373B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1428" w:type="dxa"/>
            <w:vMerge w:val="continue"/>
            <w:shd w:val="clear" w:color="FFFFFF" w:fill="FFFFFF"/>
            <w:noWrap w:val="0"/>
            <w:vAlign w:val="center"/>
          </w:tcPr>
          <w:p w14:paraId="4608F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2536" w:type="dxa"/>
            <w:vMerge w:val="continue"/>
            <w:shd w:val="clear" w:color="FFFFFF" w:fill="FFFFFF"/>
            <w:noWrap w:val="0"/>
            <w:vAlign w:val="center"/>
          </w:tcPr>
          <w:p w14:paraId="7DD162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482" w:type="dxa"/>
            <w:vMerge w:val="continue"/>
            <w:shd w:val="clear" w:color="FFFFFF" w:fill="FFFFFF"/>
            <w:noWrap w:val="0"/>
            <w:vAlign w:val="center"/>
          </w:tcPr>
          <w:p w14:paraId="21F1D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850" w:type="dxa"/>
            <w:vMerge w:val="continue"/>
            <w:shd w:val="clear" w:color="FFFFFF" w:fill="FFFFFF"/>
            <w:noWrap w:val="0"/>
            <w:vAlign w:val="center"/>
          </w:tcPr>
          <w:p w14:paraId="1659AF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910" w:type="dxa"/>
            <w:vMerge w:val="restart"/>
            <w:shd w:val="clear" w:color="FFFFFF" w:fill="FFFFFF"/>
            <w:noWrap w:val="0"/>
            <w:vAlign w:val="center"/>
          </w:tcPr>
          <w:p w14:paraId="267B7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c>
          <w:tcPr>
            <w:tcW w:w="766" w:type="dxa"/>
            <w:vMerge w:val="continue"/>
            <w:noWrap/>
            <w:vAlign w:val="center"/>
          </w:tcPr>
          <w:p w14:paraId="6FFEE1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r>
      <w:tr w14:paraId="028B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33" w:type="dxa"/>
            <w:vMerge w:val="continue"/>
            <w:shd w:val="clear" w:color="FFFFFF" w:fill="FFFFFF"/>
            <w:noWrap w:val="0"/>
            <w:vAlign w:val="center"/>
          </w:tcPr>
          <w:p w14:paraId="4A3FC7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1414" w:type="dxa"/>
            <w:vMerge w:val="continue"/>
            <w:shd w:val="clear" w:color="FFFFFF" w:fill="FFFFFF"/>
            <w:noWrap w:val="0"/>
            <w:vAlign w:val="center"/>
          </w:tcPr>
          <w:p w14:paraId="03A48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1428" w:type="dxa"/>
            <w:vMerge w:val="continue"/>
            <w:shd w:val="clear" w:color="FFFFFF" w:fill="FFFFFF"/>
            <w:noWrap w:val="0"/>
            <w:vAlign w:val="center"/>
          </w:tcPr>
          <w:p w14:paraId="205FFF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2536" w:type="dxa"/>
            <w:vMerge w:val="continue"/>
            <w:shd w:val="clear" w:color="FFFFFF" w:fill="FFFFFF"/>
            <w:noWrap w:val="0"/>
            <w:vAlign w:val="center"/>
          </w:tcPr>
          <w:p w14:paraId="16984F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482" w:type="dxa"/>
            <w:vMerge w:val="continue"/>
            <w:shd w:val="clear" w:color="FFFFFF" w:fill="FFFFFF"/>
            <w:noWrap w:val="0"/>
            <w:vAlign w:val="center"/>
          </w:tcPr>
          <w:p w14:paraId="2FF71A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850" w:type="dxa"/>
            <w:vMerge w:val="continue"/>
            <w:shd w:val="clear" w:color="FFFFFF" w:fill="FFFFFF"/>
            <w:noWrap w:val="0"/>
            <w:vAlign w:val="center"/>
          </w:tcPr>
          <w:p w14:paraId="39FD6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910" w:type="dxa"/>
            <w:vMerge w:val="continue"/>
            <w:shd w:val="clear" w:color="FFFFFF" w:fill="FFFFFF"/>
            <w:noWrap w:val="0"/>
            <w:vAlign w:val="center"/>
          </w:tcPr>
          <w:p w14:paraId="6EFBE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c>
          <w:tcPr>
            <w:tcW w:w="766" w:type="dxa"/>
            <w:vMerge w:val="continue"/>
            <w:noWrap/>
            <w:vAlign w:val="center"/>
          </w:tcPr>
          <w:p w14:paraId="4A8D25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color w:val="000000"/>
                <w:sz w:val="21"/>
                <w:szCs w:val="21"/>
                <w:u w:val="none"/>
              </w:rPr>
            </w:pPr>
          </w:p>
        </w:tc>
      </w:tr>
      <w:tr w14:paraId="3575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6CD72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4" w:type="dxa"/>
            <w:shd w:val="clear" w:color="FFFFFF" w:fill="FFFFFF"/>
            <w:noWrap w:val="0"/>
            <w:vAlign w:val="center"/>
          </w:tcPr>
          <w:p w14:paraId="13767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011610002001</w:t>
            </w:r>
          </w:p>
        </w:tc>
        <w:tc>
          <w:tcPr>
            <w:tcW w:w="1428" w:type="dxa"/>
            <w:shd w:val="clear" w:color="FFFFFF" w:fill="FFFFFF"/>
            <w:noWrap w:val="0"/>
            <w:vAlign w:val="center"/>
          </w:tcPr>
          <w:p w14:paraId="01A20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金属门窗拆除（每樘2.5㎡以内）</w:t>
            </w:r>
          </w:p>
        </w:tc>
        <w:tc>
          <w:tcPr>
            <w:tcW w:w="2536" w:type="dxa"/>
            <w:shd w:val="clear" w:color="FFFFFF" w:fill="FFFFFF"/>
            <w:noWrap w:val="0"/>
            <w:vAlign w:val="center"/>
          </w:tcPr>
          <w:p w14:paraId="2089B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1.门窗拆除(整樘) 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2.拆除废料外运 人工装自卸汽车运 3km内</w:t>
            </w:r>
          </w:p>
        </w:tc>
        <w:tc>
          <w:tcPr>
            <w:tcW w:w="482" w:type="dxa"/>
            <w:shd w:val="clear" w:color="FFFFFF" w:fill="FFFFFF"/>
            <w:noWrap w:val="0"/>
            <w:vAlign w:val="center"/>
          </w:tcPr>
          <w:p w14:paraId="46874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50" w:type="dxa"/>
            <w:shd w:val="clear" w:color="FFFFFF" w:fill="FFFFFF"/>
            <w:noWrap w:val="0"/>
            <w:vAlign w:val="center"/>
          </w:tcPr>
          <w:p w14:paraId="06F47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3D7A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65.06</w:t>
            </w:r>
          </w:p>
        </w:tc>
        <w:tc>
          <w:tcPr>
            <w:tcW w:w="766" w:type="dxa"/>
            <w:noWrap/>
            <w:vAlign w:val="bottom"/>
          </w:tcPr>
          <w:p w14:paraId="479EA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4764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33" w:type="dxa"/>
            <w:shd w:val="clear" w:color="FFFFFF" w:fill="FFFFFF"/>
            <w:noWrap w:val="0"/>
            <w:vAlign w:val="center"/>
          </w:tcPr>
          <w:p w14:paraId="6C0F4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4" w:type="dxa"/>
            <w:shd w:val="clear" w:color="FFFFFF" w:fill="FFFFFF"/>
            <w:noWrap w:val="0"/>
            <w:vAlign w:val="center"/>
          </w:tcPr>
          <w:p w14:paraId="79CB3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011610002002</w:t>
            </w:r>
          </w:p>
        </w:tc>
        <w:tc>
          <w:tcPr>
            <w:tcW w:w="1428" w:type="dxa"/>
            <w:shd w:val="clear" w:color="FFFFFF" w:fill="FFFFFF"/>
            <w:noWrap w:val="0"/>
            <w:vAlign w:val="center"/>
          </w:tcPr>
          <w:p w14:paraId="5A461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金属门窗拆除（每樘2.5㎡-4㎡）</w:t>
            </w:r>
          </w:p>
        </w:tc>
        <w:tc>
          <w:tcPr>
            <w:tcW w:w="2536" w:type="dxa"/>
            <w:shd w:val="clear" w:color="FFFFFF" w:fill="FFFFFF"/>
            <w:noWrap w:val="0"/>
            <w:vAlign w:val="center"/>
          </w:tcPr>
          <w:p w14:paraId="284CA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1.门窗拆除(整樘) 金属 4m2以内 人工*1.3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2.拆除废料外运 人工装自卸汽车运 3km内</w:t>
            </w:r>
          </w:p>
        </w:tc>
        <w:tc>
          <w:tcPr>
            <w:tcW w:w="482" w:type="dxa"/>
            <w:shd w:val="clear" w:color="FFFFFF" w:fill="FFFFFF"/>
            <w:noWrap w:val="0"/>
            <w:vAlign w:val="center"/>
          </w:tcPr>
          <w:p w14:paraId="40F70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50" w:type="dxa"/>
            <w:shd w:val="clear" w:color="FFFFFF" w:fill="FFFFFF"/>
            <w:noWrap w:val="0"/>
            <w:vAlign w:val="center"/>
          </w:tcPr>
          <w:p w14:paraId="53314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6ECEE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87.02</w:t>
            </w:r>
          </w:p>
        </w:tc>
        <w:tc>
          <w:tcPr>
            <w:tcW w:w="766" w:type="dxa"/>
            <w:noWrap/>
            <w:vAlign w:val="bottom"/>
          </w:tcPr>
          <w:p w14:paraId="6889FA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3660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33" w:type="dxa"/>
            <w:shd w:val="clear" w:color="FFFFFF" w:fill="FFFFFF"/>
            <w:noWrap w:val="0"/>
            <w:vAlign w:val="center"/>
          </w:tcPr>
          <w:p w14:paraId="665A4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4" w:type="dxa"/>
            <w:shd w:val="clear" w:color="FFFFFF" w:fill="FFFFFF"/>
            <w:noWrap w:val="0"/>
            <w:vAlign w:val="center"/>
          </w:tcPr>
          <w:p w14:paraId="49BB5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011610002003</w:t>
            </w:r>
          </w:p>
        </w:tc>
        <w:tc>
          <w:tcPr>
            <w:tcW w:w="1428" w:type="dxa"/>
            <w:shd w:val="clear" w:color="FFFFFF" w:fill="FFFFFF"/>
            <w:noWrap w:val="0"/>
            <w:vAlign w:val="center"/>
          </w:tcPr>
          <w:p w14:paraId="3B800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金属门窗拆除（每樘超过4㎡）</w:t>
            </w:r>
          </w:p>
        </w:tc>
        <w:tc>
          <w:tcPr>
            <w:tcW w:w="2536" w:type="dxa"/>
            <w:shd w:val="clear" w:color="FFFFFF" w:fill="FFFFFF"/>
            <w:noWrap w:val="0"/>
            <w:vAlign w:val="center"/>
          </w:tcPr>
          <w:p w14:paraId="12643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1.门窗拆除(整樘) 金属 超过4m2 人工*1.5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2.拆除废料外运 人工装自卸汽车运 3km内</w:t>
            </w:r>
          </w:p>
        </w:tc>
        <w:tc>
          <w:tcPr>
            <w:tcW w:w="482" w:type="dxa"/>
            <w:shd w:val="clear" w:color="FFFFFF" w:fill="FFFFFF"/>
            <w:noWrap w:val="0"/>
            <w:vAlign w:val="center"/>
          </w:tcPr>
          <w:p w14:paraId="34953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50" w:type="dxa"/>
            <w:shd w:val="clear" w:color="FFFFFF" w:fill="FFFFFF"/>
            <w:noWrap w:val="0"/>
            <w:vAlign w:val="center"/>
          </w:tcPr>
          <w:p w14:paraId="2F0D4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66BF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104.92</w:t>
            </w:r>
          </w:p>
        </w:tc>
        <w:tc>
          <w:tcPr>
            <w:tcW w:w="766" w:type="dxa"/>
            <w:noWrap/>
            <w:vAlign w:val="bottom"/>
          </w:tcPr>
          <w:p w14:paraId="0CB66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5C3F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4AAC1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4" w:type="dxa"/>
            <w:shd w:val="clear" w:color="FFFFFF" w:fill="FFFFFF"/>
            <w:noWrap w:val="0"/>
            <w:vAlign w:val="center"/>
          </w:tcPr>
          <w:p w14:paraId="09503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010807001001</w:t>
            </w:r>
          </w:p>
        </w:tc>
        <w:tc>
          <w:tcPr>
            <w:tcW w:w="1428" w:type="dxa"/>
            <w:shd w:val="clear" w:color="FFFFFF" w:fill="FFFFFF"/>
            <w:noWrap w:val="0"/>
            <w:vAlign w:val="center"/>
          </w:tcPr>
          <w:p w14:paraId="69408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白铝白玻推拉窗（包安装）</w:t>
            </w:r>
          </w:p>
        </w:tc>
        <w:tc>
          <w:tcPr>
            <w:tcW w:w="2536" w:type="dxa"/>
            <w:shd w:val="clear" w:color="FFFFFF" w:fill="FFFFFF"/>
            <w:noWrap w:val="0"/>
            <w:vAlign w:val="center"/>
          </w:tcPr>
          <w:p w14:paraId="35EF8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1.1.4mm无上亮(电泳铝)、5mm浮法白玻</w:t>
            </w:r>
          </w:p>
        </w:tc>
        <w:tc>
          <w:tcPr>
            <w:tcW w:w="482" w:type="dxa"/>
            <w:shd w:val="clear" w:color="FFFFFF" w:fill="FFFFFF"/>
            <w:noWrap w:val="0"/>
            <w:vAlign w:val="center"/>
          </w:tcPr>
          <w:p w14:paraId="59E62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25E27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528B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278.89</w:t>
            </w:r>
          </w:p>
        </w:tc>
        <w:tc>
          <w:tcPr>
            <w:tcW w:w="766" w:type="dxa"/>
            <w:noWrap/>
            <w:vAlign w:val="bottom"/>
          </w:tcPr>
          <w:p w14:paraId="215CCB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4D7B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4B7E2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4" w:type="dxa"/>
            <w:shd w:val="clear" w:color="FFFFFF" w:fill="FFFFFF"/>
            <w:noWrap w:val="0"/>
            <w:vAlign w:val="center"/>
          </w:tcPr>
          <w:p w14:paraId="21D4F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010807001002</w:t>
            </w:r>
          </w:p>
        </w:tc>
        <w:tc>
          <w:tcPr>
            <w:tcW w:w="1428" w:type="dxa"/>
            <w:shd w:val="clear" w:color="FFFFFF" w:fill="FFFFFF"/>
            <w:noWrap w:val="0"/>
            <w:vAlign w:val="center"/>
          </w:tcPr>
          <w:p w14:paraId="44723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铝合金玻璃门（包安装）</w:t>
            </w:r>
          </w:p>
        </w:tc>
        <w:tc>
          <w:tcPr>
            <w:tcW w:w="2536" w:type="dxa"/>
            <w:shd w:val="clear" w:color="FFFFFF" w:fill="FFFFFF"/>
            <w:noWrap w:val="0"/>
            <w:vAlign w:val="center"/>
          </w:tcPr>
          <w:p w14:paraId="46B46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1.50系列2.0mm无上亮(电泳铝)、5mm浮法玻璃</w:t>
            </w:r>
          </w:p>
        </w:tc>
        <w:tc>
          <w:tcPr>
            <w:tcW w:w="482" w:type="dxa"/>
            <w:shd w:val="clear" w:color="FFFFFF" w:fill="FFFFFF"/>
            <w:noWrap w:val="0"/>
            <w:vAlign w:val="center"/>
          </w:tcPr>
          <w:p w14:paraId="54107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37EEA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4C127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372.53</w:t>
            </w:r>
          </w:p>
        </w:tc>
        <w:tc>
          <w:tcPr>
            <w:tcW w:w="766" w:type="dxa"/>
            <w:noWrap/>
            <w:vAlign w:val="bottom"/>
          </w:tcPr>
          <w:p w14:paraId="209CCC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518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7D54C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4" w:type="dxa"/>
            <w:shd w:val="clear" w:color="FFFFFF" w:fill="FFFFFF"/>
            <w:noWrap w:val="0"/>
            <w:vAlign w:val="center"/>
          </w:tcPr>
          <w:p w14:paraId="25DD5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010802001001</w:t>
            </w:r>
          </w:p>
        </w:tc>
        <w:tc>
          <w:tcPr>
            <w:tcW w:w="1428" w:type="dxa"/>
            <w:shd w:val="clear" w:color="FFFFFF" w:fill="FFFFFF"/>
            <w:noWrap w:val="0"/>
            <w:vAlign w:val="center"/>
          </w:tcPr>
          <w:p w14:paraId="6EA65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10mm钢化玻璃地弹门（包安装）</w:t>
            </w:r>
          </w:p>
        </w:tc>
        <w:tc>
          <w:tcPr>
            <w:tcW w:w="2536" w:type="dxa"/>
            <w:shd w:val="clear" w:color="FFFFFF" w:fill="FFFFFF"/>
            <w:noWrap w:val="0"/>
            <w:vAlign w:val="center"/>
          </w:tcPr>
          <w:p w14:paraId="67140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1.10mm钢化玻璃门</w:t>
            </w:r>
          </w:p>
        </w:tc>
        <w:tc>
          <w:tcPr>
            <w:tcW w:w="482" w:type="dxa"/>
            <w:shd w:val="clear" w:color="FFFFFF" w:fill="FFFFFF"/>
            <w:noWrap w:val="0"/>
            <w:vAlign w:val="center"/>
          </w:tcPr>
          <w:p w14:paraId="6E617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7B8D9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2F369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456.67</w:t>
            </w:r>
          </w:p>
        </w:tc>
        <w:tc>
          <w:tcPr>
            <w:tcW w:w="766" w:type="dxa"/>
            <w:noWrap/>
            <w:vAlign w:val="bottom"/>
          </w:tcPr>
          <w:p w14:paraId="235523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58BE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6693A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4" w:type="dxa"/>
            <w:shd w:val="clear" w:color="FFFFFF" w:fill="FFFFFF"/>
            <w:noWrap w:val="0"/>
            <w:vAlign w:val="center"/>
          </w:tcPr>
          <w:p w14:paraId="0EBE3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010802001002</w:t>
            </w:r>
          </w:p>
        </w:tc>
        <w:tc>
          <w:tcPr>
            <w:tcW w:w="1428" w:type="dxa"/>
            <w:shd w:val="clear" w:color="FFFFFF" w:fill="FFFFFF"/>
            <w:noWrap w:val="0"/>
            <w:vAlign w:val="center"/>
          </w:tcPr>
          <w:p w14:paraId="3F5B8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全封不锈钢门（包安装）</w:t>
            </w:r>
          </w:p>
        </w:tc>
        <w:tc>
          <w:tcPr>
            <w:tcW w:w="2536" w:type="dxa"/>
            <w:shd w:val="clear" w:color="FFFFFF" w:fill="FFFFFF"/>
            <w:noWrap w:val="0"/>
            <w:vAlign w:val="center"/>
          </w:tcPr>
          <w:p w14:paraId="5E38C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1.不锈钢门（全封）2.包门锁 </w:t>
            </w:r>
          </w:p>
        </w:tc>
        <w:tc>
          <w:tcPr>
            <w:tcW w:w="482" w:type="dxa"/>
            <w:shd w:val="clear" w:color="FFFFFF" w:fill="FFFFFF"/>
            <w:noWrap w:val="0"/>
            <w:vAlign w:val="center"/>
          </w:tcPr>
          <w:p w14:paraId="7C48E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71B59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4AC1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756.12</w:t>
            </w:r>
          </w:p>
        </w:tc>
        <w:tc>
          <w:tcPr>
            <w:tcW w:w="766" w:type="dxa"/>
            <w:noWrap/>
            <w:vAlign w:val="bottom"/>
          </w:tcPr>
          <w:p w14:paraId="08DE04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7170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61092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4" w:type="dxa"/>
            <w:shd w:val="clear" w:color="FFFFFF" w:fill="FFFFFF"/>
            <w:noWrap w:val="0"/>
            <w:vAlign w:val="center"/>
          </w:tcPr>
          <w:p w14:paraId="1C85D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010803001001</w:t>
            </w:r>
          </w:p>
        </w:tc>
        <w:tc>
          <w:tcPr>
            <w:tcW w:w="1428" w:type="dxa"/>
            <w:shd w:val="clear" w:color="FFFFFF" w:fill="FFFFFF"/>
            <w:noWrap w:val="0"/>
            <w:vAlign w:val="center"/>
          </w:tcPr>
          <w:p w14:paraId="04C4D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金属卷帘(闸)门</w:t>
            </w:r>
          </w:p>
        </w:tc>
        <w:tc>
          <w:tcPr>
            <w:tcW w:w="2536" w:type="dxa"/>
            <w:shd w:val="clear" w:color="FFFFFF" w:fill="FFFFFF"/>
            <w:noWrap w:val="0"/>
            <w:vAlign w:val="center"/>
          </w:tcPr>
          <w:p w14:paraId="07C27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1.镀锌钢卷闸门安装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2.镀锌钢卷闸门</w:t>
            </w:r>
          </w:p>
        </w:tc>
        <w:tc>
          <w:tcPr>
            <w:tcW w:w="482" w:type="dxa"/>
            <w:shd w:val="clear" w:color="FFFFFF" w:fill="FFFFFF"/>
            <w:noWrap w:val="0"/>
            <w:vAlign w:val="center"/>
          </w:tcPr>
          <w:p w14:paraId="21829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6852D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5D5C9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189.72</w:t>
            </w:r>
          </w:p>
        </w:tc>
        <w:tc>
          <w:tcPr>
            <w:tcW w:w="766" w:type="dxa"/>
            <w:noWrap/>
            <w:vAlign w:val="bottom"/>
          </w:tcPr>
          <w:p w14:paraId="5DE226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463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70C29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4" w:type="dxa"/>
            <w:shd w:val="clear" w:color="FFFFFF" w:fill="FFFFFF"/>
            <w:noWrap w:val="0"/>
            <w:vAlign w:val="center"/>
          </w:tcPr>
          <w:p w14:paraId="1C632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010803001002</w:t>
            </w:r>
          </w:p>
        </w:tc>
        <w:tc>
          <w:tcPr>
            <w:tcW w:w="1428" w:type="dxa"/>
            <w:shd w:val="clear" w:color="FFFFFF" w:fill="FFFFFF"/>
            <w:noWrap w:val="0"/>
            <w:vAlign w:val="center"/>
          </w:tcPr>
          <w:p w14:paraId="27270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金属卷帘(闸)门电动装置安装费用</w:t>
            </w:r>
          </w:p>
        </w:tc>
        <w:tc>
          <w:tcPr>
            <w:tcW w:w="2536" w:type="dxa"/>
            <w:shd w:val="clear" w:color="FFFFFF" w:fill="FFFFFF"/>
            <w:noWrap w:val="0"/>
            <w:vAlign w:val="center"/>
          </w:tcPr>
          <w:p w14:paraId="3AE11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1.电动装置</w:t>
            </w:r>
          </w:p>
        </w:tc>
        <w:tc>
          <w:tcPr>
            <w:tcW w:w="482" w:type="dxa"/>
            <w:shd w:val="clear" w:color="FFFFFF" w:fill="FFFFFF"/>
            <w:noWrap w:val="0"/>
            <w:vAlign w:val="center"/>
          </w:tcPr>
          <w:p w14:paraId="57C3C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0" w:type="dxa"/>
            <w:shd w:val="clear" w:color="FFFFFF" w:fill="FFFFFF"/>
            <w:noWrap w:val="0"/>
            <w:vAlign w:val="center"/>
          </w:tcPr>
          <w:p w14:paraId="35E9F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B0C3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132.48</w:t>
            </w:r>
          </w:p>
        </w:tc>
        <w:tc>
          <w:tcPr>
            <w:tcW w:w="766" w:type="dxa"/>
            <w:noWrap/>
            <w:vAlign w:val="bottom"/>
          </w:tcPr>
          <w:p w14:paraId="2D440E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0DED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2AA87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4" w:type="dxa"/>
            <w:shd w:val="clear" w:color="FFFFFF" w:fill="FFFFFF"/>
            <w:noWrap w:val="0"/>
            <w:vAlign w:val="center"/>
          </w:tcPr>
          <w:p w14:paraId="1D27A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020509023001</w:t>
            </w:r>
          </w:p>
        </w:tc>
        <w:tc>
          <w:tcPr>
            <w:tcW w:w="1428" w:type="dxa"/>
            <w:shd w:val="clear" w:color="FFFFFF" w:fill="FFFFFF"/>
            <w:noWrap w:val="0"/>
            <w:vAlign w:val="center"/>
          </w:tcPr>
          <w:p w14:paraId="4E283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地弹门拉手</w:t>
            </w:r>
          </w:p>
        </w:tc>
        <w:tc>
          <w:tcPr>
            <w:tcW w:w="2536" w:type="dxa"/>
            <w:shd w:val="clear" w:color="FFFFFF" w:fill="FFFFFF"/>
            <w:noWrap w:val="0"/>
            <w:vAlign w:val="center"/>
          </w:tcPr>
          <w:p w14:paraId="62BAB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1.特殊五金安装 拉手安装 长度30以上</w:t>
            </w:r>
          </w:p>
        </w:tc>
        <w:tc>
          <w:tcPr>
            <w:tcW w:w="482" w:type="dxa"/>
            <w:shd w:val="clear" w:color="FFFFFF" w:fill="FFFFFF"/>
            <w:noWrap w:val="0"/>
            <w:vAlign w:val="center"/>
          </w:tcPr>
          <w:p w14:paraId="28E45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0" w:type="dxa"/>
            <w:shd w:val="clear" w:color="FFFFFF" w:fill="FFFFFF"/>
            <w:noWrap w:val="0"/>
            <w:vAlign w:val="center"/>
          </w:tcPr>
          <w:p w14:paraId="14CDA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1F6A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96.54</w:t>
            </w:r>
          </w:p>
        </w:tc>
        <w:tc>
          <w:tcPr>
            <w:tcW w:w="766" w:type="dxa"/>
            <w:noWrap/>
            <w:vAlign w:val="bottom"/>
          </w:tcPr>
          <w:p w14:paraId="4BC45F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0B87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3" w:type="dxa"/>
            <w:shd w:val="clear" w:color="FFFFFF" w:fill="FFFFFF"/>
            <w:noWrap w:val="0"/>
            <w:vAlign w:val="center"/>
          </w:tcPr>
          <w:p w14:paraId="4E0CB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4" w:type="dxa"/>
            <w:shd w:val="clear" w:color="FFFFFF" w:fill="FFFFFF"/>
            <w:noWrap w:val="0"/>
            <w:vAlign w:val="center"/>
          </w:tcPr>
          <w:p w14:paraId="180C8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010801006001</w:t>
            </w:r>
          </w:p>
        </w:tc>
        <w:tc>
          <w:tcPr>
            <w:tcW w:w="1428" w:type="dxa"/>
            <w:shd w:val="clear" w:color="FFFFFF" w:fill="FFFFFF"/>
            <w:noWrap w:val="0"/>
            <w:vAlign w:val="center"/>
          </w:tcPr>
          <w:p w14:paraId="2BD50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更换铝合金门锁</w:t>
            </w:r>
          </w:p>
        </w:tc>
        <w:tc>
          <w:tcPr>
            <w:tcW w:w="2536" w:type="dxa"/>
            <w:shd w:val="clear" w:color="FFFFFF" w:fill="FFFFFF"/>
            <w:noWrap w:val="0"/>
            <w:vAlign w:val="center"/>
          </w:tcPr>
          <w:p w14:paraId="61934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1.拆除原有门锁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2.特殊五金安装 门锁安装 单向</w:t>
            </w:r>
          </w:p>
        </w:tc>
        <w:tc>
          <w:tcPr>
            <w:tcW w:w="482" w:type="dxa"/>
            <w:shd w:val="clear" w:color="FFFFFF" w:fill="FFFFFF"/>
            <w:noWrap w:val="0"/>
            <w:vAlign w:val="center"/>
          </w:tcPr>
          <w:p w14:paraId="5D875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0" w:type="dxa"/>
            <w:shd w:val="clear" w:color="FFFFFF" w:fill="FFFFFF"/>
            <w:noWrap w:val="0"/>
            <w:vAlign w:val="center"/>
          </w:tcPr>
          <w:p w14:paraId="264A9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6EDA1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97.69</w:t>
            </w:r>
          </w:p>
        </w:tc>
        <w:tc>
          <w:tcPr>
            <w:tcW w:w="766" w:type="dxa"/>
            <w:noWrap/>
            <w:vAlign w:val="bottom"/>
          </w:tcPr>
          <w:p w14:paraId="24C94D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092E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37F53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4" w:type="dxa"/>
            <w:shd w:val="clear" w:color="FFFFFF" w:fill="FFFFFF"/>
            <w:noWrap w:val="0"/>
            <w:vAlign w:val="center"/>
          </w:tcPr>
          <w:p w14:paraId="11BA5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010807002001</w:t>
            </w:r>
          </w:p>
        </w:tc>
        <w:tc>
          <w:tcPr>
            <w:tcW w:w="1428" w:type="dxa"/>
            <w:shd w:val="clear" w:color="FFFFFF" w:fill="FFFFFF"/>
            <w:noWrap w:val="0"/>
            <w:vAlign w:val="center"/>
          </w:tcPr>
          <w:p w14:paraId="7A130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防盗网拆除</w:t>
            </w:r>
          </w:p>
        </w:tc>
        <w:tc>
          <w:tcPr>
            <w:tcW w:w="2536" w:type="dxa"/>
            <w:shd w:val="clear" w:color="FFFFFF" w:fill="FFFFFF"/>
            <w:noWrap w:val="0"/>
            <w:vAlign w:val="center"/>
          </w:tcPr>
          <w:p w14:paraId="318DD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1.防盗网拆除</w:t>
            </w:r>
          </w:p>
        </w:tc>
        <w:tc>
          <w:tcPr>
            <w:tcW w:w="482" w:type="dxa"/>
            <w:shd w:val="clear" w:color="FFFFFF" w:fill="FFFFFF"/>
            <w:noWrap w:val="0"/>
            <w:vAlign w:val="center"/>
          </w:tcPr>
          <w:p w14:paraId="4A07A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59971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53C4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25.94</w:t>
            </w:r>
          </w:p>
        </w:tc>
        <w:tc>
          <w:tcPr>
            <w:tcW w:w="766" w:type="dxa"/>
            <w:noWrap/>
            <w:vAlign w:val="bottom"/>
          </w:tcPr>
          <w:p w14:paraId="585EF3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0877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4F38F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4" w:type="dxa"/>
            <w:shd w:val="clear" w:color="FFFFFF" w:fill="FFFFFF"/>
            <w:noWrap w:val="0"/>
            <w:vAlign w:val="center"/>
          </w:tcPr>
          <w:p w14:paraId="64874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010807002002</w:t>
            </w:r>
          </w:p>
        </w:tc>
        <w:tc>
          <w:tcPr>
            <w:tcW w:w="1428" w:type="dxa"/>
            <w:shd w:val="clear" w:color="FFFFFF" w:fill="FFFFFF"/>
            <w:noWrap w:val="0"/>
            <w:vAlign w:val="center"/>
          </w:tcPr>
          <w:p w14:paraId="33E61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不锈钢防盗网 12×12间距120</w:t>
            </w:r>
          </w:p>
        </w:tc>
        <w:tc>
          <w:tcPr>
            <w:tcW w:w="2536" w:type="dxa"/>
            <w:shd w:val="clear" w:color="FFFFFF" w:fill="FFFFFF"/>
            <w:noWrap w:val="0"/>
            <w:vAlign w:val="center"/>
          </w:tcPr>
          <w:p w14:paraId="5D0DA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1.不锈钢防盗网 12×12间距120</w:t>
            </w:r>
          </w:p>
        </w:tc>
        <w:tc>
          <w:tcPr>
            <w:tcW w:w="482" w:type="dxa"/>
            <w:shd w:val="clear" w:color="FFFFFF" w:fill="FFFFFF"/>
            <w:noWrap w:val="0"/>
            <w:vAlign w:val="center"/>
          </w:tcPr>
          <w:p w14:paraId="4B79B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02B90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7D6E8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766" w:type="dxa"/>
            <w:noWrap/>
            <w:vAlign w:val="bottom"/>
          </w:tcPr>
          <w:p w14:paraId="68C54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32FB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33" w:type="dxa"/>
            <w:shd w:val="clear" w:color="FFFFFF" w:fill="FFFFFF"/>
            <w:noWrap w:val="0"/>
            <w:vAlign w:val="center"/>
          </w:tcPr>
          <w:p w14:paraId="7BFF7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4" w:type="dxa"/>
            <w:shd w:val="clear" w:color="FFFFFF" w:fill="FFFFFF"/>
            <w:noWrap w:val="0"/>
            <w:vAlign w:val="center"/>
          </w:tcPr>
          <w:p w14:paraId="06C98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040601018001</w:t>
            </w:r>
          </w:p>
        </w:tc>
        <w:tc>
          <w:tcPr>
            <w:tcW w:w="1428" w:type="dxa"/>
            <w:shd w:val="clear" w:color="FFFFFF" w:fill="FFFFFF"/>
            <w:noWrap w:val="0"/>
            <w:vAlign w:val="center"/>
          </w:tcPr>
          <w:p w14:paraId="01514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φ22钢筋平篦</w:t>
            </w:r>
          </w:p>
        </w:tc>
        <w:tc>
          <w:tcPr>
            <w:tcW w:w="2536" w:type="dxa"/>
            <w:shd w:val="clear" w:color="FFFFFF" w:fill="FFFFFF"/>
            <w:noWrap w:val="0"/>
            <w:vAlign w:val="center"/>
          </w:tcPr>
          <w:p w14:paraId="4635B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1.井盖、井箅安装 雨水井 φ22钢筋平篦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2.砌筑用水泥砂浆(配合比) 中砂 M5</w:t>
            </w:r>
          </w:p>
        </w:tc>
        <w:tc>
          <w:tcPr>
            <w:tcW w:w="482" w:type="dxa"/>
            <w:shd w:val="clear" w:color="FFFFFF" w:fill="FFFFFF"/>
            <w:noWrap w:val="0"/>
            <w:vAlign w:val="center"/>
          </w:tcPr>
          <w:p w14:paraId="4ECB6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0" w:type="dxa"/>
            <w:shd w:val="clear" w:color="FFFFFF" w:fill="FFFFFF"/>
            <w:noWrap w:val="0"/>
            <w:vAlign w:val="center"/>
          </w:tcPr>
          <w:p w14:paraId="2BFD7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7C7AB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208.12</w:t>
            </w:r>
          </w:p>
        </w:tc>
        <w:tc>
          <w:tcPr>
            <w:tcW w:w="766" w:type="dxa"/>
            <w:noWrap/>
            <w:vAlign w:val="bottom"/>
          </w:tcPr>
          <w:p w14:paraId="70BDB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21EF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33" w:type="dxa"/>
            <w:shd w:val="clear" w:color="FFFFFF" w:fill="FFFFFF"/>
            <w:noWrap w:val="0"/>
            <w:vAlign w:val="center"/>
          </w:tcPr>
          <w:p w14:paraId="5C8C4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4" w:type="dxa"/>
            <w:shd w:val="clear" w:color="FFFFFF" w:fill="FFFFFF"/>
            <w:noWrap w:val="0"/>
            <w:vAlign w:val="center"/>
          </w:tcPr>
          <w:p w14:paraId="4A985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1428" w:type="dxa"/>
            <w:shd w:val="clear" w:color="FFFFFF" w:fill="FFFFFF"/>
            <w:noWrap w:val="0"/>
            <w:vAlign w:val="center"/>
          </w:tcPr>
          <w:p w14:paraId="0110C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2536" w:type="dxa"/>
            <w:shd w:val="clear" w:color="FFFFFF" w:fill="FFFFFF"/>
            <w:noWrap w:val="0"/>
            <w:vAlign w:val="center"/>
          </w:tcPr>
          <w:p w14:paraId="07F01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1.小型机械拆除混凝土类路面层 无筋 厚15cm内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2.人工装自卸汽车 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3.自卸汽车运石方 运距1km 实际运距(km):3</w:t>
            </w:r>
          </w:p>
        </w:tc>
        <w:tc>
          <w:tcPr>
            <w:tcW w:w="482" w:type="dxa"/>
            <w:shd w:val="clear" w:color="FFFFFF" w:fill="FFFFFF"/>
            <w:noWrap w:val="0"/>
            <w:vAlign w:val="center"/>
          </w:tcPr>
          <w:p w14:paraId="07D49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1716C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0A9DE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24.47</w:t>
            </w:r>
          </w:p>
        </w:tc>
        <w:tc>
          <w:tcPr>
            <w:tcW w:w="766" w:type="dxa"/>
            <w:noWrap/>
            <w:vAlign w:val="bottom"/>
          </w:tcPr>
          <w:p w14:paraId="4E4183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235C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33" w:type="dxa"/>
            <w:shd w:val="clear" w:color="FFFFFF" w:fill="FFFFFF"/>
            <w:noWrap w:val="0"/>
            <w:vAlign w:val="center"/>
          </w:tcPr>
          <w:p w14:paraId="2BECB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4" w:type="dxa"/>
            <w:shd w:val="clear" w:color="FFFFFF" w:fill="FFFFFF"/>
            <w:noWrap w:val="0"/>
            <w:vAlign w:val="center"/>
          </w:tcPr>
          <w:p w14:paraId="37D47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040203007001</w:t>
            </w:r>
          </w:p>
        </w:tc>
        <w:tc>
          <w:tcPr>
            <w:tcW w:w="1428" w:type="dxa"/>
            <w:shd w:val="clear" w:color="FFFFFF" w:fill="FFFFFF"/>
            <w:noWrap w:val="0"/>
            <w:vAlign w:val="center"/>
          </w:tcPr>
          <w:p w14:paraId="2A9B1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w:t>
            </w:r>
          </w:p>
        </w:tc>
        <w:tc>
          <w:tcPr>
            <w:tcW w:w="2536" w:type="dxa"/>
            <w:shd w:val="clear" w:color="FFFFFF" w:fill="FFFFFF"/>
            <w:noWrap w:val="0"/>
            <w:vAlign w:val="center"/>
          </w:tcPr>
          <w:p w14:paraId="62619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1.水泥混凝土路面 厚度 20cm 实际厚度(cm):15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2.普通预拌混凝土 碎石粒径综合考虑 C30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3.水泥混凝土路面养生 水养生</w:t>
            </w:r>
          </w:p>
        </w:tc>
        <w:tc>
          <w:tcPr>
            <w:tcW w:w="482" w:type="dxa"/>
            <w:shd w:val="clear" w:color="FFFFFF" w:fill="FFFFFF"/>
            <w:noWrap w:val="0"/>
            <w:vAlign w:val="center"/>
          </w:tcPr>
          <w:p w14:paraId="5933B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7C79B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2027D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107.89</w:t>
            </w:r>
          </w:p>
        </w:tc>
        <w:tc>
          <w:tcPr>
            <w:tcW w:w="766" w:type="dxa"/>
            <w:noWrap/>
            <w:vAlign w:val="bottom"/>
          </w:tcPr>
          <w:p w14:paraId="75DFD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155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533" w:type="dxa"/>
            <w:shd w:val="clear" w:color="FFFFFF" w:fill="FFFFFF"/>
            <w:noWrap w:val="0"/>
            <w:vAlign w:val="center"/>
          </w:tcPr>
          <w:p w14:paraId="47AA0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4" w:type="dxa"/>
            <w:shd w:val="clear" w:color="FFFFFF" w:fill="FFFFFF"/>
            <w:noWrap w:val="0"/>
            <w:vAlign w:val="center"/>
          </w:tcPr>
          <w:p w14:paraId="7C51C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031001006001</w:t>
            </w:r>
          </w:p>
        </w:tc>
        <w:tc>
          <w:tcPr>
            <w:tcW w:w="1428" w:type="dxa"/>
            <w:shd w:val="clear" w:color="FFFFFF" w:fill="FFFFFF"/>
            <w:noWrap w:val="0"/>
            <w:vAlign w:val="center"/>
          </w:tcPr>
          <w:p w14:paraId="3015F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塑料管（Ф200以内）</w:t>
            </w:r>
          </w:p>
        </w:tc>
        <w:tc>
          <w:tcPr>
            <w:tcW w:w="2536" w:type="dxa"/>
            <w:shd w:val="clear" w:color="FFFFFF" w:fill="FFFFFF"/>
            <w:noWrap w:val="0"/>
            <w:vAlign w:val="center"/>
          </w:tcPr>
          <w:p w14:paraId="0639B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1.排水塑料管 公称直径(mm以内) 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2.其他拆除料垂直运输 3层以内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3.给排水管道 室内塑料排水管(粘接) 公称外径(mm以内) 200</w:t>
            </w:r>
          </w:p>
        </w:tc>
        <w:tc>
          <w:tcPr>
            <w:tcW w:w="482" w:type="dxa"/>
            <w:shd w:val="clear" w:color="FFFFFF" w:fill="FFFFFF"/>
            <w:noWrap w:val="0"/>
            <w:vAlign w:val="center"/>
          </w:tcPr>
          <w:p w14:paraId="487C4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50" w:type="dxa"/>
            <w:shd w:val="clear" w:color="FFFFFF" w:fill="FFFFFF"/>
            <w:noWrap w:val="0"/>
            <w:vAlign w:val="center"/>
          </w:tcPr>
          <w:p w14:paraId="179B6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C971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131.82</w:t>
            </w:r>
          </w:p>
        </w:tc>
        <w:tc>
          <w:tcPr>
            <w:tcW w:w="766" w:type="dxa"/>
            <w:noWrap/>
            <w:vAlign w:val="bottom"/>
          </w:tcPr>
          <w:p w14:paraId="04E9F9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9CD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75A60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14" w:type="dxa"/>
            <w:shd w:val="clear" w:color="FFFFFF" w:fill="FFFFFF"/>
            <w:noWrap w:val="0"/>
            <w:vAlign w:val="center"/>
          </w:tcPr>
          <w:p w14:paraId="3E585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031001006002</w:t>
            </w:r>
          </w:p>
        </w:tc>
        <w:tc>
          <w:tcPr>
            <w:tcW w:w="1428" w:type="dxa"/>
            <w:shd w:val="clear" w:color="FFFFFF" w:fill="FFFFFF"/>
            <w:noWrap w:val="0"/>
            <w:vAlign w:val="center"/>
          </w:tcPr>
          <w:p w14:paraId="36365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PVC-U排水管直通（Ф200以内）</w:t>
            </w:r>
          </w:p>
        </w:tc>
        <w:tc>
          <w:tcPr>
            <w:tcW w:w="2536" w:type="dxa"/>
            <w:shd w:val="clear" w:color="FFFFFF" w:fill="FFFFFF"/>
            <w:noWrap w:val="0"/>
            <w:vAlign w:val="center"/>
          </w:tcPr>
          <w:p w14:paraId="72199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1.PVC-U排水管直通（Ф200以内）</w:t>
            </w:r>
          </w:p>
        </w:tc>
        <w:tc>
          <w:tcPr>
            <w:tcW w:w="482" w:type="dxa"/>
            <w:shd w:val="clear" w:color="FFFFFF" w:fill="FFFFFF"/>
            <w:noWrap w:val="0"/>
            <w:vAlign w:val="center"/>
          </w:tcPr>
          <w:p w14:paraId="3F0A0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0" w:type="dxa"/>
            <w:shd w:val="clear" w:color="FFFFFF" w:fill="FFFFFF"/>
            <w:noWrap w:val="0"/>
            <w:vAlign w:val="center"/>
          </w:tcPr>
          <w:p w14:paraId="1794C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79DA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19.44</w:t>
            </w:r>
          </w:p>
        </w:tc>
        <w:tc>
          <w:tcPr>
            <w:tcW w:w="766" w:type="dxa"/>
            <w:noWrap/>
            <w:vAlign w:val="bottom"/>
          </w:tcPr>
          <w:p w14:paraId="4FB0A5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52B7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1D7CF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14" w:type="dxa"/>
            <w:shd w:val="clear" w:color="FFFFFF" w:fill="FFFFFF"/>
            <w:noWrap w:val="0"/>
            <w:vAlign w:val="center"/>
          </w:tcPr>
          <w:p w14:paraId="7F23C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031001006003</w:t>
            </w:r>
          </w:p>
        </w:tc>
        <w:tc>
          <w:tcPr>
            <w:tcW w:w="1428" w:type="dxa"/>
            <w:shd w:val="clear" w:color="FFFFFF" w:fill="FFFFFF"/>
            <w:noWrap w:val="0"/>
            <w:vAlign w:val="center"/>
          </w:tcPr>
          <w:p w14:paraId="727A3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PVC-U排水管弯头（Ф200以内）</w:t>
            </w:r>
          </w:p>
        </w:tc>
        <w:tc>
          <w:tcPr>
            <w:tcW w:w="2536" w:type="dxa"/>
            <w:shd w:val="clear" w:color="FFFFFF" w:fill="FFFFFF"/>
            <w:noWrap w:val="0"/>
            <w:vAlign w:val="center"/>
          </w:tcPr>
          <w:p w14:paraId="08028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1.PVC-U排水管弯头（Ф200以内）</w:t>
            </w:r>
          </w:p>
        </w:tc>
        <w:tc>
          <w:tcPr>
            <w:tcW w:w="482" w:type="dxa"/>
            <w:shd w:val="clear" w:color="FFFFFF" w:fill="FFFFFF"/>
            <w:noWrap w:val="0"/>
            <w:vAlign w:val="center"/>
          </w:tcPr>
          <w:p w14:paraId="4A908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0" w:type="dxa"/>
            <w:shd w:val="clear" w:color="FFFFFF" w:fill="FFFFFF"/>
            <w:noWrap w:val="0"/>
            <w:vAlign w:val="center"/>
          </w:tcPr>
          <w:p w14:paraId="3ADF9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1393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18.09</w:t>
            </w:r>
          </w:p>
        </w:tc>
        <w:tc>
          <w:tcPr>
            <w:tcW w:w="766" w:type="dxa"/>
            <w:noWrap/>
            <w:vAlign w:val="bottom"/>
          </w:tcPr>
          <w:p w14:paraId="532AA5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B09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533" w:type="dxa"/>
            <w:shd w:val="clear" w:color="FFFFFF" w:fill="FFFFFF"/>
            <w:noWrap w:val="0"/>
            <w:vAlign w:val="center"/>
          </w:tcPr>
          <w:p w14:paraId="23B70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14" w:type="dxa"/>
            <w:shd w:val="clear" w:color="FFFFFF" w:fill="FFFFFF"/>
            <w:noWrap w:val="0"/>
            <w:vAlign w:val="center"/>
          </w:tcPr>
          <w:p w14:paraId="43A95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010904002001</w:t>
            </w:r>
          </w:p>
        </w:tc>
        <w:tc>
          <w:tcPr>
            <w:tcW w:w="1428" w:type="dxa"/>
            <w:shd w:val="clear" w:color="FFFFFF" w:fill="FFFFFF"/>
            <w:noWrap w:val="0"/>
            <w:vAlign w:val="center"/>
          </w:tcPr>
          <w:p w14:paraId="4F019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立管四周防水处理</w:t>
            </w:r>
          </w:p>
        </w:tc>
        <w:tc>
          <w:tcPr>
            <w:tcW w:w="2536" w:type="dxa"/>
            <w:shd w:val="clear" w:color="FFFFFF" w:fill="FFFFFF"/>
            <w:noWrap w:val="0"/>
            <w:vAlign w:val="center"/>
          </w:tcPr>
          <w:p w14:paraId="15378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1.成品聚合物水泥防水砂浆 平面 5mm厚 实际底厚度(mm):50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2.楼地面水泥砂浆找平层 混凝土或硬基层上 20mm 合并制作子目 抹灰水泥砂浆(配合比) 中砂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3.双组份聚氨酯涂膜防水 平面 1.5mm厚 实际厚度(mm):2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4.建筑油膏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5.楼地面水泥砂浆找平层 混凝土或硬基层上 20mm 合并制作子目 抹灰水泥砂浆(配合比) 中砂 1:2</w:t>
            </w:r>
          </w:p>
        </w:tc>
        <w:tc>
          <w:tcPr>
            <w:tcW w:w="482" w:type="dxa"/>
            <w:shd w:val="clear" w:color="FFFFFF" w:fill="FFFFFF"/>
            <w:noWrap w:val="0"/>
            <w:vAlign w:val="center"/>
          </w:tcPr>
          <w:p w14:paraId="0DCD4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850" w:type="dxa"/>
            <w:shd w:val="clear" w:color="FFFFFF" w:fill="FFFFFF"/>
            <w:noWrap w:val="0"/>
            <w:vAlign w:val="center"/>
          </w:tcPr>
          <w:p w14:paraId="4A0C9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2AEDF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167.2</w:t>
            </w:r>
          </w:p>
        </w:tc>
        <w:tc>
          <w:tcPr>
            <w:tcW w:w="766" w:type="dxa"/>
            <w:noWrap/>
            <w:vAlign w:val="bottom"/>
          </w:tcPr>
          <w:p w14:paraId="22111E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4E8A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3" w:type="dxa"/>
            <w:shd w:val="clear" w:color="FFFFFF" w:fill="FFFFFF"/>
            <w:noWrap w:val="0"/>
            <w:vAlign w:val="center"/>
          </w:tcPr>
          <w:p w14:paraId="29C19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14" w:type="dxa"/>
            <w:shd w:val="clear" w:color="FFFFFF" w:fill="FFFFFF"/>
            <w:noWrap w:val="0"/>
            <w:vAlign w:val="center"/>
          </w:tcPr>
          <w:p w14:paraId="4B2A0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011101005001</w:t>
            </w:r>
          </w:p>
        </w:tc>
        <w:tc>
          <w:tcPr>
            <w:tcW w:w="1428" w:type="dxa"/>
            <w:shd w:val="clear" w:color="FFFFFF" w:fill="FFFFFF"/>
            <w:noWrap w:val="0"/>
            <w:vAlign w:val="center"/>
          </w:tcPr>
          <w:p w14:paraId="7E2CA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自流坪楼地面</w:t>
            </w:r>
          </w:p>
        </w:tc>
        <w:tc>
          <w:tcPr>
            <w:tcW w:w="2536" w:type="dxa"/>
            <w:shd w:val="clear" w:color="FFFFFF" w:fill="FFFFFF"/>
            <w:noWrap w:val="0"/>
            <w:vAlign w:val="center"/>
          </w:tcPr>
          <w:p w14:paraId="12DCB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1.铲除原有地坪漆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2.环氧防滑自流平涂层 厚度3mm</w:t>
            </w:r>
          </w:p>
        </w:tc>
        <w:tc>
          <w:tcPr>
            <w:tcW w:w="482" w:type="dxa"/>
            <w:shd w:val="clear" w:color="FFFFFF" w:fill="FFFFFF"/>
            <w:noWrap w:val="0"/>
            <w:vAlign w:val="center"/>
          </w:tcPr>
          <w:p w14:paraId="0EE8D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6B8EE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0A62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169.89</w:t>
            </w:r>
          </w:p>
        </w:tc>
        <w:tc>
          <w:tcPr>
            <w:tcW w:w="766" w:type="dxa"/>
            <w:noWrap/>
            <w:vAlign w:val="bottom"/>
          </w:tcPr>
          <w:p w14:paraId="21B76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32C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34A12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4" w:type="dxa"/>
            <w:shd w:val="clear" w:color="FFFFFF" w:fill="FFFFFF"/>
            <w:noWrap w:val="0"/>
            <w:vAlign w:val="center"/>
          </w:tcPr>
          <w:p w14:paraId="6BD69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011602001001</w:t>
            </w:r>
          </w:p>
        </w:tc>
        <w:tc>
          <w:tcPr>
            <w:tcW w:w="1428" w:type="dxa"/>
            <w:shd w:val="clear" w:color="FFFFFF" w:fill="FFFFFF"/>
            <w:noWrap w:val="0"/>
            <w:vAlign w:val="center"/>
          </w:tcPr>
          <w:p w14:paraId="10717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拆除废料外运</w:t>
            </w:r>
          </w:p>
        </w:tc>
        <w:tc>
          <w:tcPr>
            <w:tcW w:w="2536" w:type="dxa"/>
            <w:shd w:val="clear" w:color="FFFFFF" w:fill="FFFFFF"/>
            <w:noWrap w:val="0"/>
            <w:vAlign w:val="center"/>
          </w:tcPr>
          <w:p w14:paraId="20CFB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1.拆除废料外运 人工装自卸汽车运 3km内</w:t>
            </w:r>
          </w:p>
        </w:tc>
        <w:tc>
          <w:tcPr>
            <w:tcW w:w="482" w:type="dxa"/>
            <w:shd w:val="clear" w:color="FFFFFF" w:fill="FFFFFF"/>
            <w:noWrap w:val="0"/>
            <w:vAlign w:val="center"/>
          </w:tcPr>
          <w:p w14:paraId="352E8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850" w:type="dxa"/>
            <w:shd w:val="clear" w:color="FFFFFF" w:fill="FFFFFF"/>
            <w:noWrap w:val="0"/>
            <w:vAlign w:val="center"/>
          </w:tcPr>
          <w:p w14:paraId="28D75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1325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65.11</w:t>
            </w:r>
          </w:p>
        </w:tc>
        <w:tc>
          <w:tcPr>
            <w:tcW w:w="766" w:type="dxa"/>
            <w:noWrap/>
            <w:vAlign w:val="bottom"/>
          </w:tcPr>
          <w:p w14:paraId="01CD7C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61E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52E91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14" w:type="dxa"/>
            <w:shd w:val="clear" w:color="FFFFFF" w:fill="FFFFFF"/>
            <w:noWrap w:val="0"/>
            <w:vAlign w:val="center"/>
          </w:tcPr>
          <w:p w14:paraId="3A4AD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011604002001</w:t>
            </w:r>
          </w:p>
        </w:tc>
        <w:tc>
          <w:tcPr>
            <w:tcW w:w="1428" w:type="dxa"/>
            <w:shd w:val="clear" w:color="FFFFFF" w:fill="FFFFFF"/>
            <w:noWrap w:val="0"/>
            <w:vAlign w:val="center"/>
          </w:tcPr>
          <w:p w14:paraId="000AF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立面抹灰层拆除</w:t>
            </w:r>
          </w:p>
        </w:tc>
        <w:tc>
          <w:tcPr>
            <w:tcW w:w="2536" w:type="dxa"/>
            <w:shd w:val="clear" w:color="FFFFFF" w:fill="FFFFFF"/>
            <w:noWrap w:val="0"/>
            <w:vAlign w:val="center"/>
          </w:tcPr>
          <w:p w14:paraId="09CA0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1.立面抹灰铲除 一般抹灰 砖、混凝土面</w:t>
            </w:r>
          </w:p>
        </w:tc>
        <w:tc>
          <w:tcPr>
            <w:tcW w:w="482" w:type="dxa"/>
            <w:shd w:val="clear" w:color="FFFFFF" w:fill="FFFFFF"/>
            <w:noWrap w:val="0"/>
            <w:vAlign w:val="center"/>
          </w:tcPr>
          <w:p w14:paraId="02BB2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17559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CE1A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c>
          <w:tcPr>
            <w:tcW w:w="766" w:type="dxa"/>
            <w:noWrap/>
            <w:vAlign w:val="bottom"/>
          </w:tcPr>
          <w:p w14:paraId="384FD9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9A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63A6E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14" w:type="dxa"/>
            <w:shd w:val="clear" w:color="FFFFFF" w:fill="FFFFFF"/>
            <w:noWrap w:val="0"/>
            <w:vAlign w:val="center"/>
          </w:tcPr>
          <w:p w14:paraId="7FB25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011604003001</w:t>
            </w:r>
          </w:p>
        </w:tc>
        <w:tc>
          <w:tcPr>
            <w:tcW w:w="1428" w:type="dxa"/>
            <w:shd w:val="clear" w:color="FFFFFF" w:fill="FFFFFF"/>
            <w:noWrap w:val="0"/>
            <w:vAlign w:val="center"/>
          </w:tcPr>
          <w:p w14:paraId="5B832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天棚抹灰面拆除</w:t>
            </w:r>
          </w:p>
        </w:tc>
        <w:tc>
          <w:tcPr>
            <w:tcW w:w="2536" w:type="dxa"/>
            <w:shd w:val="clear" w:color="FFFFFF" w:fill="FFFFFF"/>
            <w:noWrap w:val="0"/>
            <w:vAlign w:val="center"/>
          </w:tcPr>
          <w:p w14:paraId="045D3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1.天棚面抹灰铲除 一般抹灰</w:t>
            </w:r>
          </w:p>
        </w:tc>
        <w:tc>
          <w:tcPr>
            <w:tcW w:w="482" w:type="dxa"/>
            <w:shd w:val="clear" w:color="FFFFFF" w:fill="FFFFFF"/>
            <w:noWrap w:val="0"/>
            <w:vAlign w:val="center"/>
          </w:tcPr>
          <w:p w14:paraId="5B971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2C496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30AC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14.41</w:t>
            </w:r>
          </w:p>
        </w:tc>
        <w:tc>
          <w:tcPr>
            <w:tcW w:w="766" w:type="dxa"/>
            <w:noWrap/>
            <w:vAlign w:val="bottom"/>
          </w:tcPr>
          <w:p w14:paraId="480D0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E41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59781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4" w:type="dxa"/>
            <w:shd w:val="clear" w:color="FFFFFF" w:fill="FFFFFF"/>
            <w:noWrap w:val="0"/>
            <w:vAlign w:val="center"/>
          </w:tcPr>
          <w:p w14:paraId="5D947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011608001001</w:t>
            </w:r>
          </w:p>
        </w:tc>
        <w:tc>
          <w:tcPr>
            <w:tcW w:w="1428" w:type="dxa"/>
            <w:shd w:val="clear" w:color="FFFFFF" w:fill="FFFFFF"/>
            <w:noWrap w:val="0"/>
            <w:vAlign w:val="center"/>
          </w:tcPr>
          <w:p w14:paraId="537A7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铲除乳胶漆、腻子</w:t>
            </w:r>
          </w:p>
        </w:tc>
        <w:tc>
          <w:tcPr>
            <w:tcW w:w="2536" w:type="dxa"/>
            <w:shd w:val="clear" w:color="FFFFFF" w:fill="FFFFFF"/>
            <w:noWrap w:val="0"/>
            <w:vAlign w:val="center"/>
          </w:tcPr>
          <w:p w14:paraId="50C97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1.油漆涂料裱糊铲除 墙面抹灰面</w:t>
            </w:r>
          </w:p>
        </w:tc>
        <w:tc>
          <w:tcPr>
            <w:tcW w:w="482" w:type="dxa"/>
            <w:shd w:val="clear" w:color="FFFFFF" w:fill="FFFFFF"/>
            <w:noWrap w:val="0"/>
            <w:vAlign w:val="center"/>
          </w:tcPr>
          <w:p w14:paraId="73118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6C324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60435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766" w:type="dxa"/>
            <w:noWrap/>
            <w:vAlign w:val="bottom"/>
          </w:tcPr>
          <w:p w14:paraId="4EB489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417C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3F87F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14" w:type="dxa"/>
            <w:shd w:val="clear" w:color="FFFFFF" w:fill="FFFFFF"/>
            <w:noWrap w:val="0"/>
            <w:vAlign w:val="center"/>
          </w:tcPr>
          <w:p w14:paraId="37722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011605001001</w:t>
            </w:r>
          </w:p>
        </w:tc>
        <w:tc>
          <w:tcPr>
            <w:tcW w:w="1428" w:type="dxa"/>
            <w:shd w:val="clear" w:color="FFFFFF" w:fill="FFFFFF"/>
            <w:noWrap w:val="0"/>
            <w:vAlign w:val="center"/>
          </w:tcPr>
          <w:p w14:paraId="11538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平面块料拆除</w:t>
            </w:r>
          </w:p>
        </w:tc>
        <w:tc>
          <w:tcPr>
            <w:tcW w:w="2536" w:type="dxa"/>
            <w:shd w:val="clear" w:color="FFFFFF" w:fill="FFFFFF"/>
            <w:noWrap w:val="0"/>
            <w:vAlign w:val="center"/>
          </w:tcPr>
          <w:p w14:paraId="0B4BD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1.平面块料拆除 块料面层 水泥砂浆结合层</w:t>
            </w:r>
          </w:p>
        </w:tc>
        <w:tc>
          <w:tcPr>
            <w:tcW w:w="482" w:type="dxa"/>
            <w:shd w:val="clear" w:color="FFFFFF" w:fill="FFFFFF"/>
            <w:noWrap w:val="0"/>
            <w:vAlign w:val="center"/>
          </w:tcPr>
          <w:p w14:paraId="5B96C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10CB5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1170E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18.31</w:t>
            </w:r>
          </w:p>
        </w:tc>
        <w:tc>
          <w:tcPr>
            <w:tcW w:w="766" w:type="dxa"/>
            <w:noWrap/>
            <w:vAlign w:val="bottom"/>
          </w:tcPr>
          <w:p w14:paraId="632824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5319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2421D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14" w:type="dxa"/>
            <w:shd w:val="clear" w:color="FFFFFF" w:fill="FFFFFF"/>
            <w:noWrap w:val="0"/>
            <w:vAlign w:val="center"/>
          </w:tcPr>
          <w:p w14:paraId="63667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011605002001</w:t>
            </w:r>
          </w:p>
        </w:tc>
        <w:tc>
          <w:tcPr>
            <w:tcW w:w="1428" w:type="dxa"/>
            <w:shd w:val="clear" w:color="FFFFFF" w:fill="FFFFFF"/>
            <w:noWrap w:val="0"/>
            <w:vAlign w:val="center"/>
          </w:tcPr>
          <w:p w14:paraId="31077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立面块料拆除</w:t>
            </w:r>
          </w:p>
        </w:tc>
        <w:tc>
          <w:tcPr>
            <w:tcW w:w="2536" w:type="dxa"/>
            <w:shd w:val="clear" w:color="FFFFFF" w:fill="FFFFFF"/>
            <w:noWrap w:val="0"/>
            <w:vAlign w:val="center"/>
          </w:tcPr>
          <w:p w14:paraId="61FD5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1.立面块料拆除 陶瓷面砖 水泥砂浆或沥青结合层</w:t>
            </w:r>
          </w:p>
        </w:tc>
        <w:tc>
          <w:tcPr>
            <w:tcW w:w="482" w:type="dxa"/>
            <w:shd w:val="clear" w:color="FFFFFF" w:fill="FFFFFF"/>
            <w:noWrap w:val="0"/>
            <w:vAlign w:val="center"/>
          </w:tcPr>
          <w:p w14:paraId="6E6F3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0B140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2A7C6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28.64</w:t>
            </w:r>
          </w:p>
        </w:tc>
        <w:tc>
          <w:tcPr>
            <w:tcW w:w="766" w:type="dxa"/>
            <w:noWrap/>
            <w:vAlign w:val="bottom"/>
          </w:tcPr>
          <w:p w14:paraId="54DFE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72E4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33" w:type="dxa"/>
            <w:shd w:val="clear" w:color="FFFFFF" w:fill="FFFFFF"/>
            <w:noWrap w:val="0"/>
            <w:vAlign w:val="center"/>
          </w:tcPr>
          <w:p w14:paraId="32F97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14" w:type="dxa"/>
            <w:shd w:val="clear" w:color="FFFFFF" w:fill="FFFFFF"/>
            <w:noWrap w:val="0"/>
            <w:vAlign w:val="center"/>
          </w:tcPr>
          <w:p w14:paraId="20E5E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011102003001</w:t>
            </w:r>
          </w:p>
        </w:tc>
        <w:tc>
          <w:tcPr>
            <w:tcW w:w="1428" w:type="dxa"/>
            <w:shd w:val="clear" w:color="FFFFFF" w:fill="FFFFFF"/>
            <w:noWrap w:val="0"/>
            <w:vAlign w:val="center"/>
          </w:tcPr>
          <w:p w14:paraId="45396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2536" w:type="dxa"/>
            <w:shd w:val="clear" w:color="FFFFFF" w:fill="FFFFFF"/>
            <w:noWrap w:val="0"/>
            <w:vAlign w:val="center"/>
          </w:tcPr>
          <w:p w14:paraId="3D2A3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1.楼地面陶瓷地砖(每块周长mm) 1300以内 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2.抹灰水泥砂浆(配合比) 中砂 1:2.5</w:t>
            </w:r>
          </w:p>
        </w:tc>
        <w:tc>
          <w:tcPr>
            <w:tcW w:w="482" w:type="dxa"/>
            <w:shd w:val="clear" w:color="FFFFFF" w:fill="FFFFFF"/>
            <w:noWrap w:val="0"/>
            <w:vAlign w:val="center"/>
          </w:tcPr>
          <w:p w14:paraId="24D3F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690E9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103F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92.02</w:t>
            </w:r>
          </w:p>
        </w:tc>
        <w:tc>
          <w:tcPr>
            <w:tcW w:w="766" w:type="dxa"/>
            <w:noWrap/>
            <w:vAlign w:val="bottom"/>
          </w:tcPr>
          <w:p w14:paraId="5C1889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568D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33" w:type="dxa"/>
            <w:shd w:val="clear" w:color="FFFFFF" w:fill="FFFFFF"/>
            <w:noWrap w:val="0"/>
            <w:vAlign w:val="center"/>
          </w:tcPr>
          <w:p w14:paraId="7753E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14" w:type="dxa"/>
            <w:shd w:val="clear" w:color="FFFFFF" w:fill="FFFFFF"/>
            <w:noWrap w:val="0"/>
            <w:vAlign w:val="center"/>
          </w:tcPr>
          <w:p w14:paraId="6ABF4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011102003002</w:t>
            </w:r>
          </w:p>
        </w:tc>
        <w:tc>
          <w:tcPr>
            <w:tcW w:w="1428" w:type="dxa"/>
            <w:shd w:val="clear" w:color="FFFFFF" w:fill="FFFFFF"/>
            <w:noWrap w:val="0"/>
            <w:vAlign w:val="center"/>
          </w:tcPr>
          <w:p w14:paraId="6D3A7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2536" w:type="dxa"/>
            <w:shd w:val="clear" w:color="FFFFFF" w:fill="FFFFFF"/>
            <w:noWrap w:val="0"/>
            <w:vAlign w:val="center"/>
          </w:tcPr>
          <w:p w14:paraId="16B72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1.楼地面陶瓷地砖(每块周长mm) 2400以内 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2.抹灰水泥砂浆(配合比) 中砂 1:2.5</w:t>
            </w:r>
          </w:p>
        </w:tc>
        <w:tc>
          <w:tcPr>
            <w:tcW w:w="482" w:type="dxa"/>
            <w:shd w:val="clear" w:color="FFFFFF" w:fill="FFFFFF"/>
            <w:noWrap w:val="0"/>
            <w:vAlign w:val="center"/>
          </w:tcPr>
          <w:p w14:paraId="68348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14525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340FF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124.62</w:t>
            </w:r>
          </w:p>
        </w:tc>
        <w:tc>
          <w:tcPr>
            <w:tcW w:w="766" w:type="dxa"/>
            <w:noWrap/>
            <w:vAlign w:val="bottom"/>
          </w:tcPr>
          <w:p w14:paraId="1824EB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1639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3" w:type="dxa"/>
            <w:shd w:val="clear" w:color="FFFFFF" w:fill="FFFFFF"/>
            <w:noWrap w:val="0"/>
            <w:vAlign w:val="center"/>
          </w:tcPr>
          <w:p w14:paraId="3F5E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14" w:type="dxa"/>
            <w:shd w:val="clear" w:color="FFFFFF" w:fill="FFFFFF"/>
            <w:noWrap w:val="0"/>
            <w:vAlign w:val="center"/>
          </w:tcPr>
          <w:p w14:paraId="6A14C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011406001001</w:t>
            </w:r>
          </w:p>
        </w:tc>
        <w:tc>
          <w:tcPr>
            <w:tcW w:w="1428" w:type="dxa"/>
            <w:shd w:val="clear" w:color="FFFFFF" w:fill="FFFFFF"/>
            <w:noWrap w:val="0"/>
            <w:vAlign w:val="center"/>
          </w:tcPr>
          <w:p w14:paraId="431A2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2536" w:type="dxa"/>
            <w:shd w:val="clear" w:color="FFFFFF" w:fill="FFFFFF"/>
            <w:noWrap w:val="0"/>
            <w:vAlign w:val="center"/>
          </w:tcPr>
          <w:p w14:paraId="0FFD1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1.成品腻子粉(耐水型)N型 墙面 满刮一遍 实际腻子遍数(遍):2</w:t>
            </w:r>
          </w:p>
        </w:tc>
        <w:tc>
          <w:tcPr>
            <w:tcW w:w="482" w:type="dxa"/>
            <w:shd w:val="clear" w:color="FFFFFF" w:fill="FFFFFF"/>
            <w:noWrap w:val="0"/>
            <w:vAlign w:val="center"/>
          </w:tcPr>
          <w:p w14:paraId="25248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0A091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06CC1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18.57</w:t>
            </w:r>
          </w:p>
        </w:tc>
        <w:tc>
          <w:tcPr>
            <w:tcW w:w="766" w:type="dxa"/>
            <w:noWrap/>
            <w:vAlign w:val="bottom"/>
          </w:tcPr>
          <w:p w14:paraId="73CF10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3133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3" w:type="dxa"/>
            <w:shd w:val="clear" w:color="FFFFFF" w:fill="FFFFFF"/>
            <w:noWrap w:val="0"/>
            <w:vAlign w:val="center"/>
          </w:tcPr>
          <w:p w14:paraId="70FFE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14" w:type="dxa"/>
            <w:shd w:val="clear" w:color="FFFFFF" w:fill="FFFFFF"/>
            <w:noWrap w:val="0"/>
            <w:vAlign w:val="center"/>
          </w:tcPr>
          <w:p w14:paraId="20007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011406001002</w:t>
            </w:r>
          </w:p>
        </w:tc>
        <w:tc>
          <w:tcPr>
            <w:tcW w:w="1428" w:type="dxa"/>
            <w:shd w:val="clear" w:color="FFFFFF" w:fill="FFFFFF"/>
            <w:noWrap w:val="0"/>
            <w:vAlign w:val="center"/>
          </w:tcPr>
          <w:p w14:paraId="54841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2536" w:type="dxa"/>
            <w:shd w:val="clear" w:color="FFFFFF" w:fill="FFFFFF"/>
            <w:noWrap w:val="0"/>
            <w:vAlign w:val="center"/>
          </w:tcPr>
          <w:p w14:paraId="563E8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1.成品腻子粉(耐水型)N型 天棚面 满刮一遍 实际腻子遍数(遍):2</w:t>
            </w:r>
          </w:p>
        </w:tc>
        <w:tc>
          <w:tcPr>
            <w:tcW w:w="482" w:type="dxa"/>
            <w:shd w:val="clear" w:color="FFFFFF" w:fill="FFFFFF"/>
            <w:noWrap w:val="0"/>
            <w:vAlign w:val="center"/>
          </w:tcPr>
          <w:p w14:paraId="5137C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183CA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4A5A9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21.36</w:t>
            </w:r>
          </w:p>
        </w:tc>
        <w:tc>
          <w:tcPr>
            <w:tcW w:w="766" w:type="dxa"/>
            <w:noWrap/>
            <w:vAlign w:val="bottom"/>
          </w:tcPr>
          <w:p w14:paraId="7F670A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3DD5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shd w:val="clear" w:color="FFFFFF" w:fill="FFFFFF"/>
            <w:noWrap w:val="0"/>
            <w:vAlign w:val="center"/>
          </w:tcPr>
          <w:p w14:paraId="30896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14" w:type="dxa"/>
            <w:shd w:val="clear" w:color="FFFFFF" w:fill="FFFFFF"/>
            <w:noWrap w:val="0"/>
            <w:vAlign w:val="center"/>
          </w:tcPr>
          <w:p w14:paraId="3713E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011406001003</w:t>
            </w:r>
          </w:p>
        </w:tc>
        <w:tc>
          <w:tcPr>
            <w:tcW w:w="1428" w:type="dxa"/>
            <w:shd w:val="clear" w:color="FFFFFF" w:fill="FFFFFF"/>
            <w:noWrap w:val="0"/>
            <w:vAlign w:val="center"/>
          </w:tcPr>
          <w:p w14:paraId="36945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2536" w:type="dxa"/>
            <w:shd w:val="clear" w:color="FFFFFF" w:fill="FFFFFF"/>
            <w:noWrap w:val="0"/>
            <w:vAlign w:val="center"/>
          </w:tcPr>
          <w:p w14:paraId="346EF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1.抹灰面乳胶漆 墙柱面 面漆一遍 实际面漆遍数(遍):2</w:t>
            </w:r>
          </w:p>
        </w:tc>
        <w:tc>
          <w:tcPr>
            <w:tcW w:w="482" w:type="dxa"/>
            <w:shd w:val="clear" w:color="FFFFFF" w:fill="FFFFFF"/>
            <w:noWrap w:val="0"/>
            <w:vAlign w:val="center"/>
          </w:tcPr>
          <w:p w14:paraId="0CEFD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5A39E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041B0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10.99</w:t>
            </w:r>
          </w:p>
        </w:tc>
        <w:tc>
          <w:tcPr>
            <w:tcW w:w="766" w:type="dxa"/>
            <w:noWrap/>
            <w:vAlign w:val="bottom"/>
          </w:tcPr>
          <w:p w14:paraId="38B3C0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r w14:paraId="0E4B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3" w:type="dxa"/>
            <w:shd w:val="clear" w:color="FFFFFF" w:fill="FFFFFF"/>
            <w:noWrap w:val="0"/>
            <w:vAlign w:val="center"/>
          </w:tcPr>
          <w:p w14:paraId="56CF4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4" w:type="dxa"/>
            <w:shd w:val="clear" w:color="FFFFFF" w:fill="FFFFFF"/>
            <w:noWrap w:val="0"/>
            <w:vAlign w:val="center"/>
          </w:tcPr>
          <w:p w14:paraId="4BBED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011406001004</w:t>
            </w:r>
          </w:p>
        </w:tc>
        <w:tc>
          <w:tcPr>
            <w:tcW w:w="1428" w:type="dxa"/>
            <w:shd w:val="clear" w:color="FFFFFF" w:fill="FFFFFF"/>
            <w:noWrap w:val="0"/>
            <w:vAlign w:val="center"/>
          </w:tcPr>
          <w:p w14:paraId="02CF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2536" w:type="dxa"/>
            <w:shd w:val="clear" w:color="FFFFFF" w:fill="FFFFFF"/>
            <w:noWrap w:val="0"/>
            <w:vAlign w:val="center"/>
          </w:tcPr>
          <w:p w14:paraId="62B82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1.抹灰面乳胶漆 天棚面 面漆一遍 实际面漆遍数(遍):2</w:t>
            </w:r>
          </w:p>
        </w:tc>
        <w:tc>
          <w:tcPr>
            <w:tcW w:w="482" w:type="dxa"/>
            <w:shd w:val="clear" w:color="FFFFFF" w:fill="FFFFFF"/>
            <w:noWrap w:val="0"/>
            <w:vAlign w:val="center"/>
          </w:tcPr>
          <w:p w14:paraId="1B25F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50" w:type="dxa"/>
            <w:shd w:val="clear" w:color="FFFFFF" w:fill="FFFFFF"/>
            <w:noWrap w:val="0"/>
            <w:vAlign w:val="center"/>
          </w:tcPr>
          <w:p w14:paraId="47F82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0" w:type="dxa"/>
            <w:shd w:val="clear" w:color="FFFFFF" w:fill="FFFFFF"/>
            <w:noWrap w:val="0"/>
            <w:vAlign w:val="center"/>
          </w:tcPr>
          <w:p w14:paraId="26507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12.54</w:t>
            </w:r>
          </w:p>
        </w:tc>
        <w:tc>
          <w:tcPr>
            <w:tcW w:w="766" w:type="dxa"/>
            <w:noWrap/>
            <w:vAlign w:val="bottom"/>
          </w:tcPr>
          <w:p w14:paraId="751D8E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i w:val="0"/>
                <w:iCs w:val="0"/>
                <w:color w:val="000000"/>
                <w:sz w:val="21"/>
                <w:szCs w:val="21"/>
                <w:u w:val="none"/>
              </w:rPr>
            </w:pPr>
          </w:p>
        </w:tc>
      </w:tr>
    </w:tbl>
    <w:p w14:paraId="4F14BA09">
      <w:pPr>
        <w:numPr>
          <w:ilvl w:val="0"/>
          <w:numId w:val="0"/>
        </w:numPr>
        <w:ind w:firstLine="280" w:firstLineChars="1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（二）承包方式：</w:t>
      </w:r>
    </w:p>
    <w:p w14:paraId="6F6504A1">
      <w:pPr>
        <w:numPr>
          <w:ilvl w:val="0"/>
          <w:numId w:val="0"/>
        </w:numPr>
        <w:ind w:firstLine="280" w:firstLineChars="1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零星维修项目以工程量清单内容范围内固定总价包干形式，乙方根据零星维修清单内家，按包工、包料、包机械、包工期、包质量、包安全生产、包文明施工、包劳保、包验收、包竣工验收并取得相关部门认可的验收合格证明文件以及施工总承包管理配合服务等方式进行承包施工。</w:t>
      </w:r>
    </w:p>
    <w:p w14:paraId="0B2C232A">
      <w:pPr>
        <w:numPr>
          <w:ilvl w:val="0"/>
          <w:numId w:val="0"/>
        </w:numPr>
        <w:ind w:firstLine="280" w:firstLineChars="1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2.安装所提供材料物品必须是全新品、合格品，符合国家规定标准。</w:t>
      </w:r>
    </w:p>
    <w:p w14:paraId="4EE396FA">
      <w:pPr>
        <w:numPr>
          <w:ilvl w:val="0"/>
          <w:numId w:val="0"/>
        </w:numPr>
        <w:ind w:firstLine="280" w:firstLineChars="1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3.因施工地点为特殊管理场所，乙方要充分考虑施工时间（每天施工约5.5小时）、施工环境等方面因素而产生的影响，由此产生的责任由乙方负责。</w:t>
      </w:r>
    </w:p>
    <w:p w14:paraId="1A8DBED2">
      <w:pPr>
        <w:numPr>
          <w:ilvl w:val="0"/>
          <w:numId w:val="0"/>
        </w:numPr>
        <w:ind w:firstLine="280" w:firstLineChars="1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乙方作为规范成熟的服务方，响应报价应认真复核工程量清单及施工要求，充分考虑服务过程可能的估算错误漏量及漏项，参与报价即视为对零星维修项目清单内容及价格的认可，以及工程量清单全部工程内容，且没有出现量差、漏项情况。</w:t>
      </w:r>
    </w:p>
    <w:p w14:paraId="440DD546">
      <w:pPr>
        <w:pStyle w:val="63"/>
        <w:keepNext w:val="0"/>
        <w:keepLines w:val="0"/>
        <w:pageBreakBefore w:val="0"/>
        <w:kinsoku/>
        <w:wordWrap/>
        <w:overflowPunct/>
        <w:topLinePunct w:val="0"/>
        <w:bidi w:val="0"/>
        <w:snapToGrid/>
        <w:spacing w:line="440" w:lineRule="exact"/>
        <w:textAlignment w:val="auto"/>
        <w:rPr>
          <w:rFonts w:hint="eastAsia" w:ascii="宋体" w:hAnsi="宋体" w:eastAsia="宋体" w:cs="宋体"/>
        </w:rPr>
      </w:pPr>
    </w:p>
    <w:p w14:paraId="6251E5F4">
      <w:pPr>
        <w:numPr>
          <w:ilvl w:val="0"/>
          <w:numId w:val="23"/>
        </w:num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服务期限 </w:t>
      </w:r>
    </w:p>
    <w:p w14:paraId="1CBDFCB0">
      <w:pPr>
        <w:pStyle w:val="26"/>
        <w:numPr>
          <w:ilvl w:val="0"/>
          <w:numId w:val="0"/>
        </w:numPr>
        <w:rPr>
          <w:rFonts w:hint="eastAsia" w:ascii="宋体" w:hAnsi="宋体" w:eastAsia="宋体" w:cs="宋体"/>
          <w:lang w:eastAsia="zh-CN"/>
        </w:rPr>
      </w:pPr>
    </w:p>
    <w:p w14:paraId="1EAD603E">
      <w:pPr>
        <w:pStyle w:val="15"/>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kern w:val="2"/>
          <w:sz w:val="28"/>
          <w:szCs w:val="28"/>
          <w:u w:val="single"/>
          <w:lang w:val="en-US" w:eastAsia="zh-CN" w:bidi="ar-SA"/>
        </w:rPr>
      </w:pPr>
      <w:r>
        <w:rPr>
          <w:rFonts w:hint="eastAsia" w:ascii="宋体" w:hAnsi="宋体" w:eastAsia="宋体" w:cs="宋体"/>
          <w:b w:val="0"/>
          <w:bCs w:val="0"/>
          <w:kern w:val="2"/>
          <w:sz w:val="28"/>
          <w:szCs w:val="28"/>
          <w:lang w:val="en-US" w:eastAsia="zh-CN" w:bidi="ar-SA"/>
        </w:rPr>
        <w:t>服务期限：一年，自从</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年</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 xml:space="preserve">月 </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日至</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年</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月</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u w:val="none"/>
          <w:lang w:val="en-US" w:eastAsia="zh-CN" w:bidi="ar-SA"/>
        </w:rPr>
        <w:t>日</w:t>
      </w:r>
      <w:r>
        <w:rPr>
          <w:rFonts w:hint="eastAsia" w:ascii="宋体" w:hAnsi="宋体" w:eastAsia="宋体" w:cs="宋体"/>
          <w:b w:val="0"/>
          <w:bCs w:val="0"/>
          <w:kern w:val="2"/>
          <w:sz w:val="28"/>
          <w:szCs w:val="28"/>
          <w:lang w:val="en-US" w:eastAsia="zh-CN" w:bidi="ar-SA"/>
        </w:rPr>
        <w:t>止（</w:t>
      </w:r>
      <w:r>
        <w:rPr>
          <w:rFonts w:hint="eastAsia" w:ascii="宋体" w:hAnsi="宋体" w:eastAsia="宋体" w:cs="宋体"/>
          <w:b w:val="0"/>
          <w:bCs w:val="0"/>
          <w:kern w:val="2"/>
          <w:sz w:val="28"/>
          <w:szCs w:val="28"/>
          <w:u w:val="single"/>
          <w:lang w:val="en-US" w:eastAsia="zh-CN" w:bidi="ar-SA"/>
        </w:rPr>
        <w:t>具体终止时间以达到合同预算金额或合同截止日期两者先到为准）。</w:t>
      </w:r>
    </w:p>
    <w:p w14:paraId="47605F0C">
      <w:pPr>
        <w:pStyle w:val="63"/>
        <w:rPr>
          <w:rFonts w:hint="eastAsia" w:ascii="宋体" w:hAnsi="宋体" w:eastAsia="宋体" w:cs="宋体"/>
        </w:rPr>
      </w:pPr>
    </w:p>
    <w:p w14:paraId="096687A9">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四、合同预算金额及支付方式</w:t>
      </w:r>
    </w:p>
    <w:p w14:paraId="4EF27399">
      <w:pPr>
        <w:numPr>
          <w:ilvl w:val="0"/>
          <w:numId w:val="0"/>
        </w:numPr>
        <w:ind w:firstLine="562"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合同预算金额：</w:t>
      </w:r>
      <w:r>
        <w:rPr>
          <w:rFonts w:hint="eastAsia" w:ascii="宋体" w:hAnsi="宋体" w:eastAsia="宋体" w:cs="宋体"/>
          <w:b w:val="0"/>
          <w:bCs w:val="0"/>
          <w:kern w:val="2"/>
          <w:sz w:val="28"/>
          <w:szCs w:val="28"/>
          <w:u w:val="single"/>
          <w:lang w:val="en-US" w:eastAsia="zh-CN" w:bidi="ar-SA"/>
        </w:rPr>
        <w:t>（大写）：</w:t>
      </w:r>
      <w:r>
        <w:rPr>
          <w:rFonts w:hint="eastAsia" w:ascii="宋体" w:hAnsi="宋体" w:eastAsia="宋体" w:cs="宋体"/>
          <w:b w:val="0"/>
          <w:bCs w:val="0"/>
          <w:color w:val="FF0000"/>
          <w:kern w:val="2"/>
          <w:sz w:val="28"/>
          <w:szCs w:val="28"/>
          <w:u w:val="single"/>
          <w:lang w:val="en-US" w:eastAsia="zh-CN" w:bidi="ar-SA"/>
        </w:rPr>
        <w:t>陆万圆整；（小写）： ¥60000.00元。</w:t>
      </w:r>
    </w:p>
    <w:p w14:paraId="39A595E7">
      <w:pPr>
        <w:spacing w:line="360" w:lineRule="auto"/>
        <w:ind w:firstLine="562"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支付方式：</w:t>
      </w:r>
      <w:r>
        <w:rPr>
          <w:rFonts w:hint="eastAsia" w:ascii="宋体" w:hAnsi="宋体" w:eastAsia="宋体" w:cs="宋体"/>
          <w:b w:val="0"/>
          <w:bCs w:val="0"/>
          <w:kern w:val="2"/>
          <w:sz w:val="28"/>
          <w:szCs w:val="28"/>
          <w:lang w:val="en-US" w:eastAsia="zh-CN" w:bidi="ar-SA"/>
        </w:rPr>
        <w:t xml:space="preserve">零星维修项目每次验收合格后，按季度进行结算，成交供应商开具增值税专用发票，采购人在20个工作日内通过银行转帐方式支付本季度维修项目的费用。  </w:t>
      </w:r>
    </w:p>
    <w:p w14:paraId="3AE07671">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五、项目施工要求</w:t>
      </w:r>
    </w:p>
    <w:p w14:paraId="10E314BB">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在施工期间应严格遵守《中华人民共和国安全生产法》（国家主席70号令）、《建设工程安全生产管理条例》（中华人民共和国国务院令第393号）以及文明施工，建立规章制度和防护措施。若违反以上规定，由此造成的经济和法律责任，均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负责。</w:t>
      </w:r>
    </w:p>
    <w:p w14:paraId="12BE7ACD">
      <w:pPr>
        <w:numPr>
          <w:ilvl w:val="0"/>
          <w:numId w:val="24"/>
        </w:num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bidi="ar"/>
        </w:rPr>
        <w:t>合同约定的工程项目，</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不得转包、分包。否则，</w:t>
      </w:r>
      <w:r>
        <w:rPr>
          <w:rFonts w:hint="eastAsia" w:ascii="宋体" w:hAnsi="宋体" w:eastAsia="宋体" w:cs="宋体"/>
          <w:sz w:val="28"/>
          <w:szCs w:val="28"/>
          <w:lang w:eastAsia="zh-CN" w:bidi="ar"/>
        </w:rPr>
        <w:t>甲方</w:t>
      </w:r>
      <w:r>
        <w:rPr>
          <w:rFonts w:hint="eastAsia" w:ascii="宋体" w:hAnsi="宋体" w:eastAsia="宋体" w:cs="宋体"/>
          <w:sz w:val="28"/>
          <w:szCs w:val="28"/>
          <w:lang w:bidi="ar"/>
        </w:rPr>
        <w:t>人有权单方面终止合同，并令其退场，由此而造成直接经济损失由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负责赔偿，履约保证金不予以退还。</w:t>
      </w:r>
    </w:p>
    <w:p w14:paraId="16CDEA3A">
      <w:pPr>
        <w:numPr>
          <w:ilvl w:val="0"/>
          <w:numId w:val="24"/>
        </w:num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bidi="ar"/>
        </w:rPr>
        <w:t>施工期间</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必须遵守</w:t>
      </w:r>
      <w:r>
        <w:rPr>
          <w:rFonts w:hint="eastAsia" w:ascii="宋体" w:hAnsi="宋体" w:eastAsia="宋体" w:cs="宋体"/>
          <w:sz w:val="28"/>
          <w:szCs w:val="28"/>
          <w:lang w:eastAsia="zh-CN" w:bidi="ar"/>
        </w:rPr>
        <w:t>甲方</w:t>
      </w:r>
      <w:r>
        <w:rPr>
          <w:rFonts w:hint="eastAsia" w:ascii="宋体" w:hAnsi="宋体" w:eastAsia="宋体" w:cs="宋体"/>
          <w:sz w:val="28"/>
          <w:szCs w:val="28"/>
          <w:lang w:bidi="ar"/>
        </w:rPr>
        <w:t>单位的管理制度，安装所需工具设施由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自备、自费运到现场，安排人员看管，收工后全部带出监管区，安装时须对各安装场地内的其他设备、设施有良好保护措施，如有损坏，所有费用由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承担。</w:t>
      </w:r>
    </w:p>
    <w:p w14:paraId="04613DA2">
      <w:pPr>
        <w:numPr>
          <w:ilvl w:val="0"/>
          <w:numId w:val="24"/>
        </w:num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必须委派一名项目负责人全程跟进施工情况，直至施工完毕。</w:t>
      </w:r>
    </w:p>
    <w:p w14:paraId="27E4A05B">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必须服从建设单位的现场管理要求，遵守保密制度，不得随意拍照，不得上传互联网。</w:t>
      </w:r>
    </w:p>
    <w:p w14:paraId="0650C8CF">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bidi="ar"/>
        </w:rPr>
        <w:t>因施工造成的损坏由施工单位恢复原状。</w:t>
      </w:r>
    </w:p>
    <w:p w14:paraId="52F631B4">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bidi="ar"/>
        </w:rPr>
        <w:t>工人在进行施工时，必须要头戴安全帽，施工人员应该要穿上特定的荧光外套。以便提醒过往的车辆和行人，并且高处施工不允许有异物的坠落，以免对过往的车辆和行人造成意外伤害。</w:t>
      </w:r>
    </w:p>
    <w:p w14:paraId="2CE0ED2B">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在进行项目实施过程中必须遵循国家相关通用标准和行业规范；遵循相关防火、环保要求；</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必须负责安装实施过程中产生的垃圾处理及相关费用。如有违反，一切责任均由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承担。</w:t>
      </w:r>
    </w:p>
    <w:p w14:paraId="48421108">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bidi="ar"/>
        </w:rPr>
        <w:t>施工安全包括操作安全、安装人员安全由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全部负责管理，因施工造成的一切损失包括经济损失，全部由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自行承担，与</w:t>
      </w:r>
      <w:r>
        <w:rPr>
          <w:rFonts w:hint="eastAsia" w:ascii="宋体" w:hAnsi="宋体" w:eastAsia="宋体" w:cs="宋体"/>
          <w:sz w:val="28"/>
          <w:szCs w:val="28"/>
          <w:lang w:eastAsia="zh-CN" w:bidi="ar"/>
        </w:rPr>
        <w:t>甲方</w:t>
      </w:r>
      <w:r>
        <w:rPr>
          <w:rFonts w:hint="eastAsia" w:ascii="宋体" w:hAnsi="宋体" w:eastAsia="宋体" w:cs="宋体"/>
          <w:sz w:val="28"/>
          <w:szCs w:val="28"/>
          <w:lang w:bidi="ar"/>
        </w:rPr>
        <w:t>无关。</w:t>
      </w:r>
    </w:p>
    <w:p w14:paraId="37CEE5FC">
      <w:pPr>
        <w:numPr>
          <w:ilvl w:val="0"/>
          <w:numId w:val="24"/>
        </w:numPr>
        <w:spacing w:line="360" w:lineRule="auto"/>
        <w:rPr>
          <w:rFonts w:hint="eastAsia" w:ascii="宋体" w:hAnsi="宋体" w:eastAsia="宋体" w:cs="宋体"/>
          <w:sz w:val="28"/>
          <w:szCs w:val="28"/>
        </w:rPr>
      </w:pPr>
      <w:r>
        <w:rPr>
          <w:rFonts w:hint="eastAsia" w:ascii="宋体" w:hAnsi="宋体" w:eastAsia="宋体" w:cs="宋体"/>
          <w:sz w:val="28"/>
          <w:szCs w:val="28"/>
          <w:lang w:bidi="ar"/>
        </w:rPr>
        <w:t>由于本工程项目需尽快实施，</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务必响应及配合</w:t>
      </w:r>
      <w:r>
        <w:rPr>
          <w:rFonts w:hint="eastAsia" w:ascii="宋体" w:hAnsi="宋体" w:eastAsia="宋体" w:cs="宋体"/>
          <w:sz w:val="28"/>
          <w:szCs w:val="28"/>
          <w:lang w:eastAsia="zh-CN" w:bidi="ar"/>
        </w:rPr>
        <w:t>甲方</w:t>
      </w:r>
      <w:r>
        <w:rPr>
          <w:rFonts w:hint="eastAsia" w:ascii="宋体" w:hAnsi="宋体" w:eastAsia="宋体" w:cs="宋体"/>
          <w:sz w:val="28"/>
          <w:szCs w:val="28"/>
          <w:lang w:bidi="ar"/>
        </w:rPr>
        <w:t>的施工时长的服务需求，由此产生的一切经济费用由</w:t>
      </w:r>
      <w:r>
        <w:rPr>
          <w:rFonts w:hint="eastAsia" w:ascii="宋体" w:hAnsi="宋体" w:eastAsia="宋体" w:cs="宋体"/>
          <w:sz w:val="28"/>
          <w:szCs w:val="28"/>
          <w:lang w:eastAsia="zh-CN" w:bidi="ar"/>
        </w:rPr>
        <w:t>乙方</w:t>
      </w:r>
      <w:r>
        <w:rPr>
          <w:rFonts w:hint="eastAsia" w:ascii="宋体" w:hAnsi="宋体" w:eastAsia="宋体" w:cs="宋体"/>
          <w:sz w:val="28"/>
          <w:szCs w:val="28"/>
          <w:lang w:bidi="ar"/>
        </w:rPr>
        <w:t>自行承担。</w:t>
      </w:r>
    </w:p>
    <w:p w14:paraId="4ABA8AAE">
      <w:pPr>
        <w:pStyle w:val="26"/>
        <w:numPr>
          <w:ilvl w:val="0"/>
          <w:numId w:val="24"/>
        </w:numPr>
        <w:ind w:left="0" w:leftChars="0" w:firstLine="420" w:firstLineChars="0"/>
        <w:rPr>
          <w:rFonts w:hint="eastAsia" w:ascii="宋体" w:hAnsi="宋体" w:eastAsia="宋体" w:cs="宋体"/>
          <w:b/>
          <w:bCs/>
          <w:i w:val="0"/>
          <w:iCs w:val="0"/>
          <w:color w:val="auto"/>
          <w:kern w:val="2"/>
          <w:sz w:val="28"/>
          <w:szCs w:val="28"/>
          <w:lang w:val="en-US" w:eastAsia="zh-CN" w:bidi="ar"/>
        </w:rPr>
      </w:pPr>
      <w:r>
        <w:rPr>
          <w:rFonts w:hint="eastAsia" w:ascii="宋体" w:hAnsi="宋体" w:eastAsia="宋体" w:cs="宋体"/>
          <w:b/>
          <w:bCs/>
          <w:i w:val="0"/>
          <w:iCs w:val="0"/>
          <w:color w:val="auto"/>
          <w:kern w:val="2"/>
          <w:sz w:val="28"/>
          <w:szCs w:val="28"/>
          <w:lang w:val="en-US" w:eastAsia="zh-CN" w:bidi="ar"/>
        </w:rPr>
        <w:t>甲方提出维修需求后，乙方必须在2小时内响应，24小时内安排人员前来现场处理，具体维修完成时间，甲方与乙方根据维修难度约定完成时间。</w:t>
      </w:r>
    </w:p>
    <w:p w14:paraId="226FF9CC">
      <w:pPr>
        <w:pStyle w:val="26"/>
        <w:numPr>
          <w:ilvl w:val="0"/>
          <w:numId w:val="24"/>
        </w:numPr>
        <w:ind w:left="0" w:leftChars="0" w:firstLine="420" w:firstLineChars="0"/>
        <w:rPr>
          <w:rFonts w:hint="eastAsia" w:ascii="宋体" w:hAnsi="宋体" w:eastAsia="宋体" w:cs="宋体"/>
          <w:b w:val="0"/>
          <w:bCs w:val="0"/>
          <w:i w:val="0"/>
          <w:iCs w:val="0"/>
          <w:color w:val="auto"/>
          <w:kern w:val="2"/>
          <w:sz w:val="28"/>
          <w:szCs w:val="28"/>
          <w:lang w:val="en-US" w:eastAsia="zh-CN" w:bidi="ar-SA"/>
        </w:rPr>
      </w:pPr>
      <w:r>
        <w:rPr>
          <w:rFonts w:hint="eastAsia" w:ascii="宋体" w:hAnsi="宋体" w:eastAsia="宋体" w:cs="宋体"/>
          <w:b w:val="0"/>
          <w:bCs w:val="0"/>
          <w:i w:val="0"/>
          <w:iCs w:val="0"/>
          <w:color w:val="auto"/>
          <w:kern w:val="2"/>
          <w:sz w:val="28"/>
          <w:szCs w:val="28"/>
          <w:lang w:val="en-US" w:eastAsia="zh-CN" w:bidi="ar-SA"/>
        </w:rPr>
        <w:t>甲方提出维修需求后，乙方现场堪查结果后，乙方根据合同约定维修项目制作维修清单，</w:t>
      </w:r>
      <w:r>
        <w:rPr>
          <w:rFonts w:hint="eastAsia" w:ascii="宋体" w:hAnsi="宋体" w:cs="宋体"/>
          <w:b w:val="0"/>
          <w:bCs w:val="0"/>
          <w:i w:val="0"/>
          <w:iCs w:val="0"/>
          <w:color w:val="auto"/>
          <w:kern w:val="2"/>
          <w:sz w:val="28"/>
          <w:szCs w:val="28"/>
          <w:lang w:val="en-US" w:eastAsia="zh-CN" w:bidi="ar-SA"/>
        </w:rPr>
        <w:t>，由</w:t>
      </w:r>
      <w:r>
        <w:rPr>
          <w:rFonts w:hint="eastAsia" w:ascii="宋体" w:hAnsi="宋体" w:eastAsia="宋体" w:cs="宋体"/>
          <w:b w:val="0"/>
          <w:bCs w:val="0"/>
          <w:i w:val="0"/>
          <w:iCs w:val="0"/>
          <w:color w:val="auto"/>
          <w:kern w:val="2"/>
          <w:sz w:val="28"/>
          <w:szCs w:val="28"/>
          <w:lang w:val="en-US" w:eastAsia="zh-CN" w:bidi="ar-SA"/>
        </w:rPr>
        <w:t>甲方签名确认，维修清单作为支付费用的重要凭证。</w:t>
      </w:r>
    </w:p>
    <w:p w14:paraId="4501ECA2">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六、工程质量及验收要求</w:t>
      </w:r>
    </w:p>
    <w:p w14:paraId="6FC690E1">
      <w:pPr>
        <w:numPr>
          <w:ilvl w:val="0"/>
          <w:numId w:val="0"/>
        </w:numPr>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本工程以施工图纸、设计变更和《建筑装饰装修施工质量验收规范》（GB50210－2001）、《建筑工程施工质量验收评定统一标准》（GB50300-2001）等国家制订的施工及验收规范为质量评定验收标准，并达到合格标准。</w:t>
      </w:r>
    </w:p>
    <w:p w14:paraId="0AD67329">
      <w:pPr>
        <w:numPr>
          <w:ilvl w:val="0"/>
          <w:numId w:val="0"/>
        </w:numPr>
        <w:adjustRightInd w:val="0"/>
        <w:snapToGrid w:val="0"/>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（二）工程竣工验收，以施工图纸、国家颁发的施工验收规范和质量检验标准为依据。</w:t>
      </w:r>
    </w:p>
    <w:p w14:paraId="6DAA45F3">
      <w:pPr>
        <w:pStyle w:val="11"/>
        <w:rPr>
          <w:rFonts w:hint="eastAsia" w:ascii="宋体" w:hAnsi="宋体" w:eastAsia="宋体" w:cs="宋体"/>
          <w:lang w:val="en-US" w:eastAsia="zh-CN"/>
        </w:rPr>
      </w:pPr>
      <w:r>
        <w:rPr>
          <w:rFonts w:hint="eastAsia" w:ascii="宋体" w:hAnsi="宋体" w:eastAsia="宋体" w:cs="宋体"/>
          <w:b w:val="0"/>
          <w:bCs w:val="0"/>
          <w:kern w:val="2"/>
          <w:sz w:val="28"/>
          <w:szCs w:val="28"/>
          <w:lang w:val="en-US" w:eastAsia="zh-CN" w:bidi="ar-SA"/>
        </w:rPr>
        <w:t xml:space="preserve"> （三）验收标准：符合国家标准，合格或合格以上。</w:t>
      </w:r>
    </w:p>
    <w:p w14:paraId="197EA5EA">
      <w:pPr>
        <w:numPr>
          <w:ilvl w:val="0"/>
          <w:numId w:val="0"/>
        </w:numPr>
        <w:adjustRightInd w:val="0"/>
        <w:snapToGrid w:val="0"/>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（四）因乙方原因造成工程质量达不到合同约定验收标准的，甲方有权要求乙方返工直至符合合同要求为止，由此造成的费用增加和（或）工期延误由乙方承担。</w:t>
      </w:r>
    </w:p>
    <w:p w14:paraId="4D5148EC">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七、质保期限及履约保证金</w:t>
      </w:r>
    </w:p>
    <w:p w14:paraId="1E5C835E">
      <w:pPr>
        <w:numPr>
          <w:ilvl w:val="0"/>
          <w:numId w:val="19"/>
        </w:numPr>
        <w:spacing w:line="360" w:lineRule="auto"/>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质保期限：6个月，自竣工验收合格次日起计算。</w:t>
      </w:r>
    </w:p>
    <w:p w14:paraId="01FCAF60">
      <w:pPr>
        <w:numPr>
          <w:ilvl w:val="0"/>
          <w:numId w:val="19"/>
        </w:numPr>
        <w:spacing w:line="360" w:lineRule="auto"/>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履约保证金：乙方在合同签订之日起10个工作日内通过银行转帐方式向甲方支付合同价的5%作为履约保证金，合同期满后甲方根据乙方提供的退款申请函等资料</w:t>
      </w:r>
      <w:r>
        <w:rPr>
          <w:rFonts w:hint="eastAsia" w:ascii="宋体" w:hAnsi="宋体" w:eastAsia="宋体" w:cs="宋体"/>
          <w:sz w:val="28"/>
          <w:szCs w:val="28"/>
          <w:lang w:val="en-US" w:eastAsia="zh-CN" w:bidi="ar"/>
        </w:rPr>
        <w:t>20个工作日</w:t>
      </w:r>
      <w:r>
        <w:rPr>
          <w:rFonts w:hint="eastAsia" w:ascii="宋体" w:hAnsi="宋体" w:eastAsia="宋体" w:cs="宋体"/>
          <w:sz w:val="28"/>
          <w:szCs w:val="28"/>
          <w:lang w:eastAsia="zh-CN" w:bidi="ar"/>
        </w:rPr>
        <w:t>内不计息退还。</w:t>
      </w:r>
    </w:p>
    <w:p w14:paraId="2FAC82E4">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八、付款方式</w:t>
      </w:r>
    </w:p>
    <w:p w14:paraId="01DB0F0D">
      <w:pPr>
        <w:spacing w:line="360" w:lineRule="auto"/>
        <w:ind w:firstLine="560" w:firstLineChars="20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 xml:space="preserve">每次零星维修项目结束，验收合格后，乙方开具增值税专用发票，甲方在20个工作日内通过银行转帐方式支付合本次维修项目的费用。 </w:t>
      </w:r>
    </w:p>
    <w:p w14:paraId="0D2B1F9B">
      <w:pPr>
        <w:numPr>
          <w:ilvl w:val="0"/>
          <w:numId w:val="0"/>
        </w:numPr>
        <w:tabs>
          <w:tab w:val="left" w:pos="1259"/>
        </w:tabs>
        <w:ind w:leftChars="0"/>
        <w:outlineLvl w:val="9"/>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九、违约责任与赔偿损失</w:t>
      </w:r>
    </w:p>
    <w:p w14:paraId="182C34FF">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（一）发生以下情形，经调查属实的，扣除50%履约保证金，违反规定人员永久不能再进入监管区：</w:t>
      </w:r>
    </w:p>
    <w:p w14:paraId="4106D199">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1.采购人第一次发现供应商的工作人员为采购人服刑人员传带物品的。</w:t>
      </w:r>
    </w:p>
    <w:p w14:paraId="76D2D3CF">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（二）发生以下情形，经调查属实的，扣除100%履约保证金，违反规定人员永久不能再进入监管区，采购人有权提前解除合同：</w:t>
      </w:r>
    </w:p>
    <w:p w14:paraId="0B2048F6">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1.采购人第二次发现供应商的工作人员为采购人服刑人员传带物品的。</w:t>
      </w:r>
    </w:p>
    <w:p w14:paraId="62806F88">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（三）供应商未能按照本需求书第六条第11款规定及时响应采购人的，第一次扣除5%履约保证金，第二次扣除10%履约保证金，第三次扣除20%履约保证金，若超过三次，采购人有权提前解除合同。</w:t>
      </w:r>
    </w:p>
    <w:p w14:paraId="43F9A874">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（四）如在合同执行期间因供应商违约导致履约保证金部分扣除，供应商需在五个工作日内将扣除的履约保证金补齐，否则采购人可直接从（采购人给供应商结算）应付款中扣除。</w:t>
      </w:r>
    </w:p>
    <w:p w14:paraId="293F4F9E">
      <w:pPr>
        <w:pStyle w:val="124"/>
        <w:spacing w:line="360" w:lineRule="auto"/>
        <w:ind w:firstLine="700" w:firstLineChars="25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五）如供应商在合同执行过程需终止执行合同的，需提前三个月以书面形式告知采购人，履约保证金不予退还。若采购人同意终止合同，供应商需在采购人签订新的零星维修服务合同生效之前，继续履行现有合同。</w:t>
      </w:r>
    </w:p>
    <w:p w14:paraId="330B3DC0">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十、争议的解决</w:t>
      </w:r>
    </w:p>
    <w:p w14:paraId="4BB8088B">
      <w:pPr>
        <w:spacing w:line="360" w:lineRule="auto"/>
        <w:ind w:firstLine="560" w:firstLineChars="20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合同执行过程中发生的任何争议，如双方不能通过友好协商解决，乙方和甲方同意向甲方所在地人民法院提起诉讼。</w:t>
      </w:r>
    </w:p>
    <w:p w14:paraId="6D233410">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十一、不可抗力</w:t>
      </w:r>
    </w:p>
    <w:p w14:paraId="56C85472">
      <w:pPr>
        <w:spacing w:line="360" w:lineRule="auto"/>
        <w:ind w:firstLine="560" w:firstLineChars="20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因不可抗力原因致合同不能按期履行的，应及时（72小时内）向对方通报以减轻可能给对方造成的损失，在取得有关机构的不可抗力证明或双方谅解确认后，允许延期履行或修订合同，并根据情况可部分或全部免于承担违约责任。</w:t>
      </w:r>
    </w:p>
    <w:p w14:paraId="33601B40">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十三、税费</w:t>
      </w:r>
    </w:p>
    <w:p w14:paraId="71A81F51">
      <w:pPr>
        <w:spacing w:line="360" w:lineRule="auto"/>
        <w:ind w:firstLine="560" w:firstLineChars="200"/>
        <w:rPr>
          <w:rFonts w:hint="eastAsia" w:ascii="宋体" w:hAnsi="宋体" w:eastAsia="宋体" w:cs="宋体"/>
          <w:b w:val="0"/>
          <w:bCs w:val="0"/>
          <w:kern w:val="2"/>
          <w:sz w:val="28"/>
          <w:szCs w:val="28"/>
          <w:lang w:val="en-US" w:eastAsia="zh-CN" w:bidi="ar"/>
        </w:rPr>
      </w:pPr>
      <w:r>
        <w:rPr>
          <w:rFonts w:hint="eastAsia" w:ascii="宋体" w:hAnsi="宋体" w:eastAsia="宋体" w:cs="宋体"/>
          <w:b w:val="0"/>
          <w:bCs w:val="0"/>
          <w:kern w:val="2"/>
          <w:sz w:val="28"/>
          <w:szCs w:val="28"/>
          <w:lang w:val="en-US" w:eastAsia="zh-CN" w:bidi="ar"/>
        </w:rPr>
        <w:t>在中国境内、外发生的与本合同执行有关的一切税费均由乙方负担。</w:t>
      </w:r>
    </w:p>
    <w:p w14:paraId="7EB9AF8B">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十二、合同生效 </w:t>
      </w:r>
    </w:p>
    <w:p w14:paraId="7C7F7040">
      <w:pPr>
        <w:tabs>
          <w:tab w:val="left" w:pos="420"/>
        </w:tabs>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（一）本合同所有附件、竞争性谈判文件、响应文件、成交通知书均为合同的有效组成部分，与本合同具有同等法律效力。</w:t>
      </w:r>
    </w:p>
    <w:p w14:paraId="7042DFB5">
      <w:pPr>
        <w:tabs>
          <w:tab w:val="left" w:pos="567"/>
        </w:tabs>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（二）在执行本合同的过程中，所有经双方签署确认的文件（包括会议纪要、补充协议、往来信函）即成为本合同的有效组成部分。</w:t>
      </w:r>
    </w:p>
    <w:p w14:paraId="0416ED73">
      <w:pPr>
        <w:tabs>
          <w:tab w:val="left" w:pos="567"/>
        </w:tabs>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（三）如一方地址、电话、传真号码有变更，应在变更当日内书面通知对方，否则，应承担相应责任。 </w:t>
      </w:r>
    </w:p>
    <w:p w14:paraId="38861C3B">
      <w:pPr>
        <w:tabs>
          <w:tab w:val="left" w:pos="567"/>
        </w:tabs>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（四）除甲方事先书面同意外，乙方不得部分或全部转让其应履行的合同项下的义务。</w:t>
      </w:r>
    </w:p>
    <w:p w14:paraId="3CB42C0A">
      <w:pPr>
        <w:tabs>
          <w:tab w:val="left" w:pos="567"/>
        </w:tabs>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（五）本合同自甲乙双方法定代表人或其授权代表签字盖章之日起生效。</w:t>
      </w:r>
    </w:p>
    <w:p w14:paraId="62155F30">
      <w:pPr>
        <w:tabs>
          <w:tab w:val="left" w:pos="567"/>
        </w:tabs>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（六）合同壹式</w:t>
      </w:r>
      <w:r>
        <w:rPr>
          <w:rFonts w:hint="eastAsia" w:ascii="宋体" w:hAnsi="宋体" w:eastAsia="宋体" w:cs="宋体"/>
          <w:sz w:val="28"/>
          <w:szCs w:val="28"/>
          <w:lang w:eastAsia="zh-CN"/>
        </w:rPr>
        <w:t>肆</w:t>
      </w:r>
      <w:r>
        <w:rPr>
          <w:rFonts w:hint="eastAsia" w:ascii="宋体" w:hAnsi="宋体" w:eastAsia="宋体" w:cs="宋体"/>
          <w:sz w:val="28"/>
          <w:szCs w:val="28"/>
        </w:rPr>
        <w:t>份，其中甲方执叁份，乙方执壹份。</w:t>
      </w:r>
    </w:p>
    <w:p w14:paraId="13595935">
      <w:pPr>
        <w:tabs>
          <w:tab w:val="left" w:pos="567"/>
        </w:tabs>
        <w:snapToGrid w:val="0"/>
        <w:spacing w:line="360" w:lineRule="auto"/>
        <w:ind w:left="-420" w:leftChars="-200" w:firstLine="560" w:firstLineChars="200"/>
        <w:rPr>
          <w:rFonts w:hint="eastAsia" w:ascii="宋体" w:hAnsi="宋体" w:eastAsia="宋体" w:cs="宋体"/>
          <w:szCs w:val="21"/>
        </w:rPr>
      </w:pPr>
      <w:r>
        <w:rPr>
          <w:rFonts w:hint="eastAsia" w:ascii="宋体" w:hAnsi="宋体" w:eastAsia="宋体" w:cs="宋体"/>
          <w:sz w:val="28"/>
          <w:szCs w:val="28"/>
        </w:rPr>
        <w:t>（此后无正文）</w:t>
      </w:r>
    </w:p>
    <w:p w14:paraId="3AD6C0BA">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甲</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方</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广东省广裕集团阳春</w:t>
      </w:r>
      <w:r>
        <w:rPr>
          <w:rFonts w:hint="eastAsia" w:ascii="宋体" w:hAnsi="宋体" w:eastAsia="宋体" w:cs="宋体"/>
          <w:b w:val="0"/>
          <w:bCs w:val="0"/>
          <w:sz w:val="28"/>
          <w:szCs w:val="28"/>
          <w:lang w:val="en-US" w:eastAsia="zh-CN"/>
        </w:rPr>
        <w:t xml:space="preserve">         乙     方</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  </w:t>
      </w:r>
    </w:p>
    <w:p w14:paraId="2D53F869">
      <w:pPr>
        <w:pStyle w:val="26"/>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i w:val="0"/>
          <w:iCs w:val="0"/>
          <w:sz w:val="28"/>
          <w:szCs w:val="28"/>
          <w:lang w:val="en-US" w:eastAsia="zh-CN"/>
        </w:rPr>
        <w:t>实业有限公司</w:t>
      </w:r>
      <w:r>
        <w:rPr>
          <w:rFonts w:hint="eastAsia" w:ascii="宋体" w:hAnsi="宋体" w:eastAsia="宋体" w:cs="宋体"/>
          <w:b w:val="0"/>
          <w:bCs w:val="0"/>
          <w:sz w:val="28"/>
          <w:szCs w:val="28"/>
          <w:lang w:val="en-US" w:eastAsia="zh-CN"/>
        </w:rPr>
        <w:t xml:space="preserve"> </w:t>
      </w:r>
    </w:p>
    <w:p w14:paraId="319B480B">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法定代表人或代理人：</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法定代表人或代理人：</w:t>
      </w:r>
    </w:p>
    <w:p w14:paraId="31BE908B">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 地    址： </w:t>
      </w:r>
      <w:r>
        <w:rPr>
          <w:rFonts w:hint="eastAsia" w:ascii="宋体" w:hAnsi="宋体" w:eastAsia="宋体" w:cs="宋体"/>
          <w:b w:val="0"/>
          <w:bCs w:val="0"/>
          <w:sz w:val="28"/>
          <w:szCs w:val="28"/>
          <w:lang w:eastAsia="zh-CN"/>
        </w:rPr>
        <w:t>广东省阳春市松柏镇</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地</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址：</w:t>
      </w:r>
    </w:p>
    <w:p w14:paraId="47BB6ABC">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青山农场                                   </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p>
    <w:p w14:paraId="70979EF2">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开户银行：</w:t>
      </w:r>
      <w:r>
        <w:rPr>
          <w:rFonts w:hint="eastAsia" w:ascii="宋体" w:hAnsi="宋体" w:eastAsia="宋体" w:cs="宋体"/>
          <w:b w:val="0"/>
          <w:bCs w:val="0"/>
          <w:sz w:val="28"/>
          <w:szCs w:val="28"/>
          <w:lang w:eastAsia="zh-CN"/>
        </w:rPr>
        <w:t>中国农业银行股份有限</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开户银行</w:t>
      </w:r>
      <w:r>
        <w:rPr>
          <w:rFonts w:hint="eastAsia" w:ascii="宋体" w:hAnsi="宋体" w:eastAsia="宋体" w:cs="宋体"/>
          <w:b w:val="0"/>
          <w:bCs w:val="0"/>
          <w:sz w:val="28"/>
          <w:szCs w:val="28"/>
          <w:lang w:eastAsia="zh-CN"/>
        </w:rPr>
        <w:t>：</w:t>
      </w:r>
    </w:p>
    <w:p w14:paraId="5BC47EE2">
      <w:pPr>
        <w:keepNext w:val="0"/>
        <w:keepLines w:val="0"/>
        <w:pageBreakBefore w:val="0"/>
        <w:widowControl w:val="0"/>
        <w:numPr>
          <w:ilvl w:val="0"/>
          <w:numId w:val="0"/>
        </w:numPr>
        <w:kinsoku/>
        <w:wordWrap/>
        <w:overflowPunct/>
        <w:topLinePunct w:val="0"/>
        <w:autoSpaceDE/>
        <w:autoSpaceDN/>
        <w:bidi w:val="0"/>
        <w:spacing w:line="240" w:lineRule="auto"/>
        <w:ind w:firstLine="1400" w:firstLineChars="5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公司阳春春湾支行</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p>
    <w:p w14:paraId="3D306271">
      <w:pPr>
        <w:keepNext w:val="0"/>
        <w:keepLines w:val="0"/>
        <w:pageBreakBefore w:val="0"/>
        <w:widowControl w:val="0"/>
        <w:numPr>
          <w:ilvl w:val="0"/>
          <w:numId w:val="0"/>
        </w:numPr>
        <w:kinsoku/>
        <w:wordWrap/>
        <w:overflowPunct/>
        <w:topLinePunct w:val="0"/>
        <w:autoSpaceDE/>
        <w:autoSpaceDN/>
        <w:bidi w:val="0"/>
        <w:spacing w:line="240" w:lineRule="auto"/>
        <w:textAlignment w:val="auto"/>
        <w:outlineLvl w:val="9"/>
        <w:rPr>
          <w:rFonts w:hint="eastAsia" w:ascii="宋体" w:hAnsi="宋体" w:eastAsia="宋体" w:cs="宋体"/>
        </w:rPr>
      </w:pPr>
      <w:r>
        <w:rPr>
          <w:rFonts w:hint="eastAsia" w:ascii="宋体" w:hAnsi="宋体" w:eastAsia="宋体" w:cs="宋体"/>
          <w:b w:val="0"/>
          <w:bCs w:val="0"/>
          <w:sz w:val="28"/>
          <w:szCs w:val="28"/>
        </w:rPr>
        <w:t>帐    号：</w:t>
      </w:r>
      <w:r>
        <w:rPr>
          <w:rFonts w:hint="eastAsia" w:ascii="宋体" w:hAnsi="宋体" w:eastAsia="宋体" w:cs="宋体"/>
          <w:b w:val="0"/>
          <w:bCs w:val="0"/>
          <w:sz w:val="28"/>
          <w:szCs w:val="28"/>
          <w:lang w:val="en-US" w:eastAsia="zh-CN"/>
        </w:rPr>
        <w:t>4455460104000033 8</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帐    号</w:t>
      </w:r>
    </w:p>
    <w:p w14:paraId="2305D9C7">
      <w:pPr>
        <w:widowControl/>
        <w:jc w:val="left"/>
        <w:rPr>
          <w:rFonts w:ascii="宋体" w:hAnsi="宋体" w:cs="宋体"/>
          <w:b/>
          <w:bCs/>
          <w:kern w:val="0"/>
          <w:sz w:val="32"/>
          <w:szCs w:val="32"/>
        </w:rPr>
      </w:pPr>
    </w:p>
    <w:sectPr>
      <w:footerReference r:id="rId6"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Droid Sans Fallbac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70C8">
    <w:pPr>
      <w:pStyle w:val="18"/>
      <w:jc w:val="center"/>
    </w:pPr>
  </w:p>
  <w:p w14:paraId="120C787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8712">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a:effectLst/>
                    </wps:spPr>
                    <wps:txbx>
                      <w:txbxContent>
                        <w:p w14:paraId="28AFF904">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GW2XQAAAAAgEAAA8AAAAAAAAAAQAgAAAAIgAAAGRycy9kb3ducmV2&#10;LnhtbFBLAQIUABQAAAAIAIdO4kCV4ycFBAIAAAQEAAAOAAAAAAAAAAEAIAAAAB8BAABkcnMvZTJv&#10;RG9jLnhtbFBLBQYAAAAABgAGAFkBAACVBQAAAAA=&#10;">
              <v:fill on="f" focussize="0,0"/>
              <v:stroke on="f"/>
              <v:imagedata o:title=""/>
              <o:lock v:ext="edit" aspectratio="f"/>
              <v:textbox inset="0mm,0mm,0mm,0mm" style="mso-fit-shape-to-text:t;">
                <w:txbxContent>
                  <w:p w14:paraId="28AFF904">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583D">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B34E">
                          <w:pPr>
                            <w:pStyle w:val="18"/>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59B34E">
                    <w:pPr>
                      <w:pStyle w:val="18"/>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6373">
    <w:pPr>
      <w:pStyle w:val="19"/>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62560"/>
              <wp:effectExtent l="0" t="0" r="0"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14935" cy="162560"/>
                      </a:xfrm>
                      <a:prstGeom prst="rect">
                        <a:avLst/>
                      </a:prstGeom>
                      <a:noFill/>
                      <a:ln>
                        <a:noFill/>
                      </a:ln>
                      <a:effectLst/>
                    </wps:spPr>
                    <wps:txbx>
                      <w:txbxContent>
                        <w:p w14:paraId="412D4408"/>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8pt;width:9.05pt;mso-position-horizontal:right;mso-position-horizontal-relative:margin;mso-wrap-style:none;z-index:251661312;mso-width-relative:page;mso-height-relative:page;" filled="f" stroked="f" coordsize="21600,21600" o:gfxdata="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Pvuj7RAAAAAwEAAA8AAAAAAAAAAQAgAAAAIgAAAGRycy9kb3du&#10;cmV2LnhtbFBLAQIUABQAAAAIAIdO4kBGCd/NBgIAAAUEAAAOAAAAAAAAAAEAIAAAACABAABkcnMv&#10;ZTJvRG9jLnhtbFBLBQYAAAAABgAGAFkBAACYBQAAAAA=&#10;">
              <v:fill on="f" focussize="0,0"/>
              <v:stroke on="f"/>
              <v:imagedata o:title=""/>
              <o:lock v:ext="edit" aspectratio="f"/>
              <v:textbox inset="0mm,0mm,0mm,0mm" style="mso-fit-shape-to-text:t;">
                <w:txbxContent>
                  <w:p w14:paraId="412D4408"/>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68C87"/>
    <w:multiLevelType w:val="singleLevel"/>
    <w:tmpl w:val="81C68C87"/>
    <w:lvl w:ilvl="0" w:tentative="0">
      <w:start w:val="3"/>
      <w:numFmt w:val="chineseCounting"/>
      <w:suff w:val="nothing"/>
      <w:lvlText w:val="%1、"/>
      <w:lvlJc w:val="left"/>
      <w:rPr>
        <w:rFonts w:hint="eastAsia"/>
      </w:rPr>
    </w:lvl>
  </w:abstractNum>
  <w:abstractNum w:abstractNumId="1">
    <w:nsid w:val="8323F33A"/>
    <w:multiLevelType w:val="multilevel"/>
    <w:tmpl w:val="8323F33A"/>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83EFE86E"/>
    <w:multiLevelType w:val="multilevel"/>
    <w:tmpl w:val="83EFE86E"/>
    <w:lvl w:ilvl="0" w:tentative="0">
      <w:start w:val="1"/>
      <w:numFmt w:val="decimal"/>
      <w:suff w:val="nothing"/>
      <w:lvlText w:val="%1."/>
      <w:lvlJc w:val="left"/>
      <w:pPr>
        <w:ind w:left="63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8C021B02"/>
    <w:multiLevelType w:val="multilevel"/>
    <w:tmpl w:val="8C021B02"/>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8CBFC112"/>
    <w:multiLevelType w:val="multilevel"/>
    <w:tmpl w:val="8CBFC112"/>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9383C74C"/>
    <w:multiLevelType w:val="singleLevel"/>
    <w:tmpl w:val="9383C74C"/>
    <w:lvl w:ilvl="0" w:tentative="0">
      <w:start w:val="1"/>
      <w:numFmt w:val="chineseCounting"/>
      <w:suff w:val="nothing"/>
      <w:lvlText w:val="（%1）"/>
      <w:lvlJc w:val="left"/>
      <w:pPr>
        <w:ind w:left="0" w:firstLine="420"/>
      </w:pPr>
      <w:rPr>
        <w:rFonts w:hint="eastAsia"/>
      </w:rPr>
    </w:lvl>
  </w:abstractNum>
  <w:abstractNum w:abstractNumId="6">
    <w:nsid w:val="C45CA5DA"/>
    <w:multiLevelType w:val="multilevel"/>
    <w:tmpl w:val="C45CA5DA"/>
    <w:lvl w:ilvl="0" w:tentative="0">
      <w:start w:val="1"/>
      <w:numFmt w:val="chineseCountingThousand"/>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C7A0855F"/>
    <w:multiLevelType w:val="multilevel"/>
    <w:tmpl w:val="C7A0855F"/>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D227BCA5"/>
    <w:multiLevelType w:val="multilevel"/>
    <w:tmpl w:val="D227BCA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suff w:val="nothing"/>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EAD9FB8E"/>
    <w:multiLevelType w:val="singleLevel"/>
    <w:tmpl w:val="EAD9FB8E"/>
    <w:lvl w:ilvl="0" w:tentative="0">
      <w:start w:val="1"/>
      <w:numFmt w:val="chineseCounting"/>
      <w:suff w:val="nothing"/>
      <w:lvlText w:val="（%1）"/>
      <w:lvlJc w:val="left"/>
      <w:pPr>
        <w:ind w:left="0" w:firstLine="420"/>
      </w:pPr>
      <w:rPr>
        <w:rFonts w:hint="eastAsia"/>
      </w:rPr>
    </w:lvl>
  </w:abstractNum>
  <w:abstractNum w:abstractNumId="10">
    <w:nsid w:val="02FFEDDE"/>
    <w:multiLevelType w:val="singleLevel"/>
    <w:tmpl w:val="02FFEDDE"/>
    <w:lvl w:ilvl="0" w:tentative="0">
      <w:start w:val="1"/>
      <w:numFmt w:val="chineseCounting"/>
      <w:suff w:val="nothing"/>
      <w:lvlText w:val="（%1）"/>
      <w:lvlJc w:val="left"/>
      <w:pPr>
        <w:ind w:left="0" w:firstLine="420"/>
      </w:pPr>
      <w:rPr>
        <w:rFonts w:hint="eastAsia"/>
      </w:rPr>
    </w:lvl>
  </w:abstractNum>
  <w:abstractNum w:abstractNumId="11">
    <w:nsid w:val="0E34F664"/>
    <w:multiLevelType w:val="singleLevel"/>
    <w:tmpl w:val="0E34F664"/>
    <w:lvl w:ilvl="0" w:tentative="0">
      <w:start w:val="1"/>
      <w:numFmt w:val="chineseCounting"/>
      <w:suff w:val="nothing"/>
      <w:lvlText w:val="（%1）"/>
      <w:lvlJc w:val="left"/>
      <w:pPr>
        <w:ind w:left="0" w:firstLine="420"/>
      </w:pPr>
      <w:rPr>
        <w:rFonts w:hint="eastAsia"/>
      </w:rPr>
    </w:lvl>
  </w:abstractNum>
  <w:abstractNum w:abstractNumId="12">
    <w:nsid w:val="0FAC74CB"/>
    <w:multiLevelType w:val="multilevel"/>
    <w:tmpl w:val="0FAC74CB"/>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37B8B7"/>
    <w:multiLevelType w:val="multilevel"/>
    <w:tmpl w:val="1237B8B7"/>
    <w:lvl w:ilvl="0" w:tentative="0">
      <w:start w:val="1"/>
      <w:numFmt w:val="decimal"/>
      <w:suff w:val="nothing"/>
      <w:lvlText w:val="%1."/>
      <w:lvlJc w:val="left"/>
      <w:pPr>
        <w:ind w:left="704" w:hanging="420"/>
      </w:pPr>
      <w:rPr>
        <w:b w:val="0"/>
        <w:bCs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1688A518"/>
    <w:multiLevelType w:val="multilevel"/>
    <w:tmpl w:val="1688A518"/>
    <w:lvl w:ilvl="0" w:tentative="0">
      <w:start w:val="1"/>
      <w:numFmt w:val="decimal"/>
      <w:pStyle w:val="115"/>
      <w:lvlText w:val="%1."/>
      <w:lvlJc w:val="left"/>
      <w:pPr>
        <w:ind w:left="63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1C3CF767"/>
    <w:multiLevelType w:val="multilevel"/>
    <w:tmpl w:val="1C3CF767"/>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1DA56F76"/>
    <w:multiLevelType w:val="multilevel"/>
    <w:tmpl w:val="1DA56F76"/>
    <w:lvl w:ilvl="0" w:tentative="0">
      <w:start w:val="1"/>
      <w:numFmt w:val="decimal"/>
      <w:suff w:val="nothing"/>
      <w:lvlText w:val="(%1)"/>
      <w:lvlJc w:val="left"/>
      <w:pPr>
        <w:ind w:left="1200" w:hanging="360"/>
      </w:pPr>
    </w:lvl>
    <w:lvl w:ilvl="1" w:tentative="0">
      <w:start w:val="1"/>
      <w:numFmt w:val="decimal"/>
      <w:lvlText w:val="%2．"/>
      <w:lvlJc w:val="left"/>
      <w:pPr>
        <w:tabs>
          <w:tab w:val="left" w:pos="1620"/>
        </w:tabs>
        <w:ind w:left="1620" w:hanging="360"/>
      </w:pPr>
      <w:rPr>
        <w:rFonts w:hint="eastAsia" w:ascii="宋体" w:hAnsi="宋体" w:eastAsia="宋体" w:cs="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7">
    <w:nsid w:val="297C8625"/>
    <w:multiLevelType w:val="multilevel"/>
    <w:tmpl w:val="297C8625"/>
    <w:lvl w:ilvl="0" w:tentative="0">
      <w:start w:val="1"/>
      <w:numFmt w:val="chineseCountingThousand"/>
      <w:suff w:val="nothing"/>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3BA34055"/>
    <w:multiLevelType w:val="singleLevel"/>
    <w:tmpl w:val="3BA34055"/>
    <w:lvl w:ilvl="0" w:tentative="0">
      <w:start w:val="1"/>
      <w:numFmt w:val="chineseCounting"/>
      <w:suff w:val="nothing"/>
      <w:lvlText w:val="（%1）"/>
      <w:lvlJc w:val="left"/>
      <w:pPr>
        <w:ind w:left="0" w:firstLine="420"/>
      </w:pPr>
      <w:rPr>
        <w:rFonts w:hint="eastAsia"/>
      </w:rPr>
    </w:lvl>
  </w:abstractNum>
  <w:abstractNum w:abstractNumId="20">
    <w:nsid w:val="3BC24A79"/>
    <w:multiLevelType w:val="singleLevel"/>
    <w:tmpl w:val="3BC24A79"/>
    <w:lvl w:ilvl="0" w:tentative="0">
      <w:start w:val="1"/>
      <w:numFmt w:val="chineseCounting"/>
      <w:suff w:val="nothing"/>
      <w:lvlText w:val="%1、"/>
      <w:lvlJc w:val="left"/>
      <w:pPr>
        <w:ind w:left="0" w:firstLine="420"/>
      </w:pPr>
      <w:rPr>
        <w:rFonts w:hint="eastAsia"/>
      </w:rPr>
    </w:lvl>
  </w:abstractNum>
  <w:abstractNum w:abstractNumId="21">
    <w:nsid w:val="5750B04B"/>
    <w:multiLevelType w:val="singleLevel"/>
    <w:tmpl w:val="5750B04B"/>
    <w:lvl w:ilvl="0" w:tentative="0">
      <w:start w:val="1"/>
      <w:numFmt w:val="chineseCounting"/>
      <w:suff w:val="nothing"/>
      <w:lvlText w:val="（%1）"/>
      <w:lvlJc w:val="left"/>
      <w:pPr>
        <w:ind w:left="0" w:firstLine="420"/>
      </w:pPr>
      <w:rPr>
        <w:rFonts w:hint="eastAsia"/>
      </w:rPr>
    </w:lvl>
  </w:abstractNum>
  <w:abstractNum w:abstractNumId="22">
    <w:nsid w:val="5D57F0F6"/>
    <w:multiLevelType w:val="multilevel"/>
    <w:tmpl w:val="5D57F0F6"/>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6314E6"/>
    <w:multiLevelType w:val="multilevel"/>
    <w:tmpl w:val="626314E6"/>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6"/>
  </w:num>
  <w:num w:numId="3">
    <w:abstractNumId w:val="17"/>
  </w:num>
  <w:num w:numId="4">
    <w:abstractNumId w:val="4"/>
  </w:num>
  <w:num w:numId="5">
    <w:abstractNumId w:val="22"/>
  </w:num>
  <w:num w:numId="6">
    <w:abstractNumId w:val="12"/>
  </w:num>
  <w:num w:numId="7">
    <w:abstractNumId w:val="2"/>
  </w:num>
  <w:num w:numId="8">
    <w:abstractNumId w:val="13"/>
  </w:num>
  <w:num w:numId="9">
    <w:abstractNumId w:val="3"/>
  </w:num>
  <w:num w:numId="10">
    <w:abstractNumId w:val="15"/>
  </w:num>
  <w:num w:numId="11">
    <w:abstractNumId w:val="8"/>
  </w:num>
  <w:num w:numId="12">
    <w:abstractNumId w:val="1"/>
  </w:num>
  <w:num w:numId="13">
    <w:abstractNumId w:val="23"/>
  </w:num>
  <w:num w:numId="14">
    <w:abstractNumId w:val="20"/>
  </w:num>
  <w:num w:numId="15">
    <w:abstractNumId w:val="10"/>
  </w:num>
  <w:num w:numId="16">
    <w:abstractNumId w:val="21"/>
  </w:num>
  <w:num w:numId="17">
    <w:abstractNumId w:val="19"/>
  </w:num>
  <w:num w:numId="18">
    <w:abstractNumId w:val="5"/>
  </w:num>
  <w:num w:numId="19">
    <w:abstractNumId w:val="9"/>
  </w:num>
  <w:num w:numId="20">
    <w:abstractNumId w:val="7"/>
  </w:num>
  <w:num w:numId="21">
    <w:abstractNumId w:val="16"/>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ZDZhYzdlMzM4N2E2ZDVlYzE5ODI1MWUwMDI0YTMifQ=="/>
  </w:docVars>
  <w:rsids>
    <w:rsidRoot w:val="00516F10"/>
    <w:rsid w:val="00002C06"/>
    <w:rsid w:val="00005E7E"/>
    <w:rsid w:val="0001187D"/>
    <w:rsid w:val="00026170"/>
    <w:rsid w:val="00026B01"/>
    <w:rsid w:val="00033234"/>
    <w:rsid w:val="00045F70"/>
    <w:rsid w:val="00051B0F"/>
    <w:rsid w:val="00065916"/>
    <w:rsid w:val="00087089"/>
    <w:rsid w:val="00095495"/>
    <w:rsid w:val="000A7BA1"/>
    <w:rsid w:val="000B15DB"/>
    <w:rsid w:val="000C55B1"/>
    <w:rsid w:val="000D1D31"/>
    <w:rsid w:val="000D21F8"/>
    <w:rsid w:val="00113ED4"/>
    <w:rsid w:val="0012247C"/>
    <w:rsid w:val="001236A6"/>
    <w:rsid w:val="00123FBD"/>
    <w:rsid w:val="00125B0B"/>
    <w:rsid w:val="00146347"/>
    <w:rsid w:val="00146CAE"/>
    <w:rsid w:val="00152737"/>
    <w:rsid w:val="00161FA4"/>
    <w:rsid w:val="00165585"/>
    <w:rsid w:val="00166091"/>
    <w:rsid w:val="00174077"/>
    <w:rsid w:val="001810C9"/>
    <w:rsid w:val="001968F3"/>
    <w:rsid w:val="001978CA"/>
    <w:rsid w:val="001A120E"/>
    <w:rsid w:val="001A45B7"/>
    <w:rsid w:val="001A7CB9"/>
    <w:rsid w:val="001B31F9"/>
    <w:rsid w:val="001C0330"/>
    <w:rsid w:val="001C502C"/>
    <w:rsid w:val="001D1526"/>
    <w:rsid w:val="001E2069"/>
    <w:rsid w:val="001E63E3"/>
    <w:rsid w:val="001F33BA"/>
    <w:rsid w:val="00205973"/>
    <w:rsid w:val="00206B76"/>
    <w:rsid w:val="00223607"/>
    <w:rsid w:val="00240B5E"/>
    <w:rsid w:val="00255007"/>
    <w:rsid w:val="002570E6"/>
    <w:rsid w:val="00270B76"/>
    <w:rsid w:val="002807E6"/>
    <w:rsid w:val="00291AED"/>
    <w:rsid w:val="00291CBF"/>
    <w:rsid w:val="002B5407"/>
    <w:rsid w:val="002C766B"/>
    <w:rsid w:val="002D1A8C"/>
    <w:rsid w:val="002D7902"/>
    <w:rsid w:val="002E1FCA"/>
    <w:rsid w:val="002E3B35"/>
    <w:rsid w:val="002E7E23"/>
    <w:rsid w:val="002F52E0"/>
    <w:rsid w:val="002F6100"/>
    <w:rsid w:val="00301877"/>
    <w:rsid w:val="00302919"/>
    <w:rsid w:val="003054C9"/>
    <w:rsid w:val="00305F48"/>
    <w:rsid w:val="0032451E"/>
    <w:rsid w:val="003331C2"/>
    <w:rsid w:val="00342BBF"/>
    <w:rsid w:val="00370C6C"/>
    <w:rsid w:val="003A4DC1"/>
    <w:rsid w:val="003B350C"/>
    <w:rsid w:val="003B725D"/>
    <w:rsid w:val="003B7C53"/>
    <w:rsid w:val="003C0205"/>
    <w:rsid w:val="003C13F3"/>
    <w:rsid w:val="003C1771"/>
    <w:rsid w:val="003E1D06"/>
    <w:rsid w:val="003F5DCD"/>
    <w:rsid w:val="003F7D07"/>
    <w:rsid w:val="00403149"/>
    <w:rsid w:val="00403543"/>
    <w:rsid w:val="00422C1D"/>
    <w:rsid w:val="00436A98"/>
    <w:rsid w:val="00442FE9"/>
    <w:rsid w:val="00445982"/>
    <w:rsid w:val="00453C10"/>
    <w:rsid w:val="00466899"/>
    <w:rsid w:val="00473453"/>
    <w:rsid w:val="00473A32"/>
    <w:rsid w:val="004754C5"/>
    <w:rsid w:val="00480A35"/>
    <w:rsid w:val="00482E77"/>
    <w:rsid w:val="0049638D"/>
    <w:rsid w:val="004B1BEB"/>
    <w:rsid w:val="004B4DBA"/>
    <w:rsid w:val="004D5A99"/>
    <w:rsid w:val="004E18ED"/>
    <w:rsid w:val="004E7F78"/>
    <w:rsid w:val="004F65D2"/>
    <w:rsid w:val="0050102A"/>
    <w:rsid w:val="00501ACC"/>
    <w:rsid w:val="005025F1"/>
    <w:rsid w:val="00503BED"/>
    <w:rsid w:val="00516F10"/>
    <w:rsid w:val="00520F24"/>
    <w:rsid w:val="00523B37"/>
    <w:rsid w:val="00534A3A"/>
    <w:rsid w:val="005824B4"/>
    <w:rsid w:val="005930E8"/>
    <w:rsid w:val="005932DA"/>
    <w:rsid w:val="00595F8F"/>
    <w:rsid w:val="00597970"/>
    <w:rsid w:val="005A0B7C"/>
    <w:rsid w:val="005A50C9"/>
    <w:rsid w:val="005B1149"/>
    <w:rsid w:val="005D4244"/>
    <w:rsid w:val="005E14B6"/>
    <w:rsid w:val="005F2BD7"/>
    <w:rsid w:val="005F65B0"/>
    <w:rsid w:val="005F774A"/>
    <w:rsid w:val="006047A4"/>
    <w:rsid w:val="00606B69"/>
    <w:rsid w:val="006116CC"/>
    <w:rsid w:val="00612AB7"/>
    <w:rsid w:val="006170BC"/>
    <w:rsid w:val="00624A98"/>
    <w:rsid w:val="0063632F"/>
    <w:rsid w:val="00640EA6"/>
    <w:rsid w:val="00651943"/>
    <w:rsid w:val="006628BF"/>
    <w:rsid w:val="0066505B"/>
    <w:rsid w:val="00666EF6"/>
    <w:rsid w:val="00670B17"/>
    <w:rsid w:val="00677338"/>
    <w:rsid w:val="00680BDD"/>
    <w:rsid w:val="0069549C"/>
    <w:rsid w:val="006A32D6"/>
    <w:rsid w:val="006D015B"/>
    <w:rsid w:val="006D5E9E"/>
    <w:rsid w:val="006E60C6"/>
    <w:rsid w:val="006F001E"/>
    <w:rsid w:val="006F0237"/>
    <w:rsid w:val="006F28D9"/>
    <w:rsid w:val="006F620D"/>
    <w:rsid w:val="006F66F5"/>
    <w:rsid w:val="00714A36"/>
    <w:rsid w:val="0072778B"/>
    <w:rsid w:val="00774A88"/>
    <w:rsid w:val="00777667"/>
    <w:rsid w:val="00777E00"/>
    <w:rsid w:val="00785B30"/>
    <w:rsid w:val="007B18CE"/>
    <w:rsid w:val="007C3127"/>
    <w:rsid w:val="007E1E37"/>
    <w:rsid w:val="007E5BDE"/>
    <w:rsid w:val="00805888"/>
    <w:rsid w:val="00806D25"/>
    <w:rsid w:val="00816CAE"/>
    <w:rsid w:val="008205B8"/>
    <w:rsid w:val="00823A7D"/>
    <w:rsid w:val="00836313"/>
    <w:rsid w:val="00840173"/>
    <w:rsid w:val="00847170"/>
    <w:rsid w:val="008604E5"/>
    <w:rsid w:val="0086184D"/>
    <w:rsid w:val="00861E08"/>
    <w:rsid w:val="00877D89"/>
    <w:rsid w:val="008A25EE"/>
    <w:rsid w:val="008A484F"/>
    <w:rsid w:val="008A516A"/>
    <w:rsid w:val="008C2E3F"/>
    <w:rsid w:val="008F0D95"/>
    <w:rsid w:val="008F7620"/>
    <w:rsid w:val="008F7982"/>
    <w:rsid w:val="00945BBA"/>
    <w:rsid w:val="00947ADE"/>
    <w:rsid w:val="00982612"/>
    <w:rsid w:val="00984634"/>
    <w:rsid w:val="00984F2E"/>
    <w:rsid w:val="00987117"/>
    <w:rsid w:val="009A4346"/>
    <w:rsid w:val="009A43C4"/>
    <w:rsid w:val="009A6E1F"/>
    <w:rsid w:val="009B39BE"/>
    <w:rsid w:val="009B410D"/>
    <w:rsid w:val="009C1D99"/>
    <w:rsid w:val="009C23FF"/>
    <w:rsid w:val="009C30D0"/>
    <w:rsid w:val="009C6942"/>
    <w:rsid w:val="00A12D55"/>
    <w:rsid w:val="00A16D82"/>
    <w:rsid w:val="00A26653"/>
    <w:rsid w:val="00A27B67"/>
    <w:rsid w:val="00A3128C"/>
    <w:rsid w:val="00A3213A"/>
    <w:rsid w:val="00A4501F"/>
    <w:rsid w:val="00A509CB"/>
    <w:rsid w:val="00A5328B"/>
    <w:rsid w:val="00A53D5C"/>
    <w:rsid w:val="00A64254"/>
    <w:rsid w:val="00A71689"/>
    <w:rsid w:val="00A7278C"/>
    <w:rsid w:val="00A73A78"/>
    <w:rsid w:val="00A8640E"/>
    <w:rsid w:val="00A929F2"/>
    <w:rsid w:val="00AA01A8"/>
    <w:rsid w:val="00AA34C4"/>
    <w:rsid w:val="00AB1288"/>
    <w:rsid w:val="00AB35E0"/>
    <w:rsid w:val="00AB6B9C"/>
    <w:rsid w:val="00AD70A4"/>
    <w:rsid w:val="00AD7E54"/>
    <w:rsid w:val="00AE293E"/>
    <w:rsid w:val="00AE58D3"/>
    <w:rsid w:val="00B011BC"/>
    <w:rsid w:val="00B07A59"/>
    <w:rsid w:val="00B17BC3"/>
    <w:rsid w:val="00B35E6A"/>
    <w:rsid w:val="00B463BB"/>
    <w:rsid w:val="00B47554"/>
    <w:rsid w:val="00B60CD4"/>
    <w:rsid w:val="00B6385E"/>
    <w:rsid w:val="00B6553A"/>
    <w:rsid w:val="00B700EF"/>
    <w:rsid w:val="00B81EE3"/>
    <w:rsid w:val="00B82304"/>
    <w:rsid w:val="00B87081"/>
    <w:rsid w:val="00B872BE"/>
    <w:rsid w:val="00B966BA"/>
    <w:rsid w:val="00BA6D96"/>
    <w:rsid w:val="00BB1FFC"/>
    <w:rsid w:val="00BB678A"/>
    <w:rsid w:val="00BC0F33"/>
    <w:rsid w:val="00BC1A08"/>
    <w:rsid w:val="00BC5AF8"/>
    <w:rsid w:val="00BD5853"/>
    <w:rsid w:val="00BD7E5E"/>
    <w:rsid w:val="00C01110"/>
    <w:rsid w:val="00C121F4"/>
    <w:rsid w:val="00C1511B"/>
    <w:rsid w:val="00C22423"/>
    <w:rsid w:val="00C47482"/>
    <w:rsid w:val="00C47EB3"/>
    <w:rsid w:val="00C56BCF"/>
    <w:rsid w:val="00C7101F"/>
    <w:rsid w:val="00C81944"/>
    <w:rsid w:val="00C8330C"/>
    <w:rsid w:val="00C85C45"/>
    <w:rsid w:val="00CA7A8E"/>
    <w:rsid w:val="00CB5B2E"/>
    <w:rsid w:val="00CB6A53"/>
    <w:rsid w:val="00CD3D6A"/>
    <w:rsid w:val="00CD4582"/>
    <w:rsid w:val="00CD5D53"/>
    <w:rsid w:val="00CE1A74"/>
    <w:rsid w:val="00CF58EB"/>
    <w:rsid w:val="00CF7C56"/>
    <w:rsid w:val="00D0680E"/>
    <w:rsid w:val="00D0719D"/>
    <w:rsid w:val="00D21022"/>
    <w:rsid w:val="00D34203"/>
    <w:rsid w:val="00D4610D"/>
    <w:rsid w:val="00D60017"/>
    <w:rsid w:val="00D63B27"/>
    <w:rsid w:val="00D64B8A"/>
    <w:rsid w:val="00D841DD"/>
    <w:rsid w:val="00D844AB"/>
    <w:rsid w:val="00D917E7"/>
    <w:rsid w:val="00DA1F07"/>
    <w:rsid w:val="00DA3E4A"/>
    <w:rsid w:val="00DA4040"/>
    <w:rsid w:val="00DA6860"/>
    <w:rsid w:val="00DB6B7F"/>
    <w:rsid w:val="00DC1BC1"/>
    <w:rsid w:val="00DC6EF3"/>
    <w:rsid w:val="00DE0A44"/>
    <w:rsid w:val="00DE3D95"/>
    <w:rsid w:val="00DE5C00"/>
    <w:rsid w:val="00DE61A2"/>
    <w:rsid w:val="00DF16F7"/>
    <w:rsid w:val="00DF464C"/>
    <w:rsid w:val="00E1068B"/>
    <w:rsid w:val="00E1084F"/>
    <w:rsid w:val="00E1167F"/>
    <w:rsid w:val="00E16033"/>
    <w:rsid w:val="00E2337F"/>
    <w:rsid w:val="00E333C4"/>
    <w:rsid w:val="00E36344"/>
    <w:rsid w:val="00E36E12"/>
    <w:rsid w:val="00E37953"/>
    <w:rsid w:val="00E40338"/>
    <w:rsid w:val="00E47E12"/>
    <w:rsid w:val="00E54B47"/>
    <w:rsid w:val="00E550A5"/>
    <w:rsid w:val="00E56DB8"/>
    <w:rsid w:val="00E574D2"/>
    <w:rsid w:val="00E63A68"/>
    <w:rsid w:val="00E71E50"/>
    <w:rsid w:val="00E82508"/>
    <w:rsid w:val="00E85BD8"/>
    <w:rsid w:val="00E945CA"/>
    <w:rsid w:val="00E97395"/>
    <w:rsid w:val="00EB05DF"/>
    <w:rsid w:val="00EB475A"/>
    <w:rsid w:val="00EB5616"/>
    <w:rsid w:val="00EC56B3"/>
    <w:rsid w:val="00EC5B5C"/>
    <w:rsid w:val="00EE5358"/>
    <w:rsid w:val="00EF0FFF"/>
    <w:rsid w:val="00EF5DEB"/>
    <w:rsid w:val="00EF5FEA"/>
    <w:rsid w:val="00EF6234"/>
    <w:rsid w:val="00F2449B"/>
    <w:rsid w:val="00F31392"/>
    <w:rsid w:val="00F376F4"/>
    <w:rsid w:val="00F4118A"/>
    <w:rsid w:val="00F42D73"/>
    <w:rsid w:val="00FA2F0C"/>
    <w:rsid w:val="00FB5094"/>
    <w:rsid w:val="00FC76DC"/>
    <w:rsid w:val="00FD0856"/>
    <w:rsid w:val="00FD159C"/>
    <w:rsid w:val="00FD3D70"/>
    <w:rsid w:val="00FE04B0"/>
    <w:rsid w:val="00FE1406"/>
    <w:rsid w:val="00FE5504"/>
    <w:rsid w:val="01471ECE"/>
    <w:rsid w:val="02575EC2"/>
    <w:rsid w:val="036E4271"/>
    <w:rsid w:val="03E67380"/>
    <w:rsid w:val="04AD406B"/>
    <w:rsid w:val="05B51CAC"/>
    <w:rsid w:val="07870034"/>
    <w:rsid w:val="098300E2"/>
    <w:rsid w:val="0B854A8E"/>
    <w:rsid w:val="0D7B1FFF"/>
    <w:rsid w:val="0F6805D6"/>
    <w:rsid w:val="1011409C"/>
    <w:rsid w:val="10780513"/>
    <w:rsid w:val="10EB642C"/>
    <w:rsid w:val="146E281E"/>
    <w:rsid w:val="14954902"/>
    <w:rsid w:val="1502468A"/>
    <w:rsid w:val="151532AB"/>
    <w:rsid w:val="17737D09"/>
    <w:rsid w:val="19021F8F"/>
    <w:rsid w:val="19A33CA2"/>
    <w:rsid w:val="1C485E9A"/>
    <w:rsid w:val="1D4E2AE9"/>
    <w:rsid w:val="1D710EE9"/>
    <w:rsid w:val="1F925DFE"/>
    <w:rsid w:val="22D929EE"/>
    <w:rsid w:val="23890100"/>
    <w:rsid w:val="24A279D8"/>
    <w:rsid w:val="25AA27EF"/>
    <w:rsid w:val="25B1731F"/>
    <w:rsid w:val="26A1499A"/>
    <w:rsid w:val="27771025"/>
    <w:rsid w:val="28FD2463"/>
    <w:rsid w:val="2B2A1FF1"/>
    <w:rsid w:val="2CE92AB6"/>
    <w:rsid w:val="2F973FE0"/>
    <w:rsid w:val="3283369C"/>
    <w:rsid w:val="352D461F"/>
    <w:rsid w:val="35535222"/>
    <w:rsid w:val="35D7507A"/>
    <w:rsid w:val="37977588"/>
    <w:rsid w:val="39FF78C2"/>
    <w:rsid w:val="3A896E69"/>
    <w:rsid w:val="3AC275EC"/>
    <w:rsid w:val="3AEA76E0"/>
    <w:rsid w:val="3B47390A"/>
    <w:rsid w:val="3BEB32DE"/>
    <w:rsid w:val="3C6E469D"/>
    <w:rsid w:val="40EF4BFF"/>
    <w:rsid w:val="418C2CBD"/>
    <w:rsid w:val="43756FB2"/>
    <w:rsid w:val="44665C52"/>
    <w:rsid w:val="45AB72AA"/>
    <w:rsid w:val="45D953CD"/>
    <w:rsid w:val="45F522CA"/>
    <w:rsid w:val="48A84776"/>
    <w:rsid w:val="4B575A5A"/>
    <w:rsid w:val="4BEE1D5A"/>
    <w:rsid w:val="4BFE4274"/>
    <w:rsid w:val="4C0C3E12"/>
    <w:rsid w:val="4D637C5C"/>
    <w:rsid w:val="4ECC6563"/>
    <w:rsid w:val="50DF1AE6"/>
    <w:rsid w:val="518A1C09"/>
    <w:rsid w:val="56432918"/>
    <w:rsid w:val="5697709C"/>
    <w:rsid w:val="58000452"/>
    <w:rsid w:val="58D50DBE"/>
    <w:rsid w:val="5D1C0862"/>
    <w:rsid w:val="5D5A5BCE"/>
    <w:rsid w:val="5FF3544A"/>
    <w:rsid w:val="614F385A"/>
    <w:rsid w:val="625B10A7"/>
    <w:rsid w:val="63DC2FC6"/>
    <w:rsid w:val="64406EEF"/>
    <w:rsid w:val="65920774"/>
    <w:rsid w:val="66251F61"/>
    <w:rsid w:val="66544FA9"/>
    <w:rsid w:val="669E39EF"/>
    <w:rsid w:val="66F53353"/>
    <w:rsid w:val="67037079"/>
    <w:rsid w:val="672C24AA"/>
    <w:rsid w:val="67510DFD"/>
    <w:rsid w:val="67A22DC2"/>
    <w:rsid w:val="67B0288B"/>
    <w:rsid w:val="67BC36DF"/>
    <w:rsid w:val="6B135022"/>
    <w:rsid w:val="70EA60A4"/>
    <w:rsid w:val="731B1F32"/>
    <w:rsid w:val="736F0911"/>
    <w:rsid w:val="745C6D4E"/>
    <w:rsid w:val="74F7421B"/>
    <w:rsid w:val="75524CB7"/>
    <w:rsid w:val="769413F2"/>
    <w:rsid w:val="76FD6044"/>
    <w:rsid w:val="79146589"/>
    <w:rsid w:val="7A5E610B"/>
    <w:rsid w:val="7DEA23A8"/>
    <w:rsid w:val="7DF16E81"/>
    <w:rsid w:val="7FAF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6"/>
    <w:qFormat/>
    <w:uiPriority w:val="9"/>
    <w:pPr>
      <w:keepNext/>
      <w:keepLines/>
      <w:spacing w:before="260" w:after="260" w:line="416" w:lineRule="auto"/>
      <w:outlineLvl w:val="2"/>
    </w:pPr>
    <w:rPr>
      <w:b/>
      <w:bCs/>
      <w:sz w:val="32"/>
      <w:szCs w:val="32"/>
    </w:rPr>
  </w:style>
  <w:style w:type="paragraph" w:styleId="5">
    <w:name w:val="heading 4"/>
    <w:basedOn w:val="1"/>
    <w:next w:val="1"/>
    <w:link w:val="10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9"/>
    <w:pPr>
      <w:keepNext/>
      <w:keepLines/>
      <w:spacing w:before="280" w:after="290" w:line="372" w:lineRule="auto"/>
      <w:outlineLvl w:val="4"/>
    </w:pPr>
    <w:rPr>
      <w:b/>
      <w:sz w:val="28"/>
    </w:rPr>
  </w:style>
  <w:style w:type="paragraph" w:styleId="7">
    <w:name w:val="heading 6"/>
    <w:basedOn w:val="1"/>
    <w:next w:val="1"/>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spacing w:before="240" w:after="64" w:line="317" w:lineRule="auto"/>
      <w:outlineLvl w:val="6"/>
    </w:pPr>
    <w:rPr>
      <w:b/>
      <w:sz w:val="24"/>
    </w:rPr>
  </w:style>
  <w:style w:type="paragraph" w:styleId="9">
    <w:name w:val="heading 8"/>
    <w:basedOn w:val="1"/>
    <w:next w:val="1"/>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38"/>
    <w:qFormat/>
    <w:uiPriority w:val="0"/>
    <w:pPr>
      <w:ind w:firstLine="420"/>
    </w:pPr>
    <w:rPr>
      <w:rFonts w:ascii="Times New Roman" w:hAnsi="Times New Roman"/>
      <w:szCs w:val="20"/>
    </w:rPr>
  </w:style>
  <w:style w:type="paragraph" w:styleId="12">
    <w:name w:val="annotation text"/>
    <w:basedOn w:val="1"/>
    <w:link w:val="107"/>
    <w:unhideWhenUsed/>
    <w:qFormat/>
    <w:uiPriority w:val="0"/>
    <w:pPr>
      <w:jc w:val="left"/>
    </w:pPr>
    <w:rPr>
      <w:rFonts w:ascii="Times New Roman" w:hAnsi="Times New Roman"/>
      <w:szCs w:val="24"/>
    </w:rPr>
  </w:style>
  <w:style w:type="paragraph" w:styleId="13">
    <w:name w:val="Body Text"/>
    <w:basedOn w:val="1"/>
    <w:link w:val="113"/>
    <w:qFormat/>
    <w:uiPriority w:val="0"/>
    <w:pPr>
      <w:spacing w:line="360" w:lineRule="auto"/>
    </w:pPr>
    <w:rPr>
      <w:b/>
      <w:bCs/>
      <w:sz w:val="24"/>
    </w:rPr>
  </w:style>
  <w:style w:type="paragraph" w:styleId="14">
    <w:name w:val="Body Text Indent"/>
    <w:basedOn w:val="1"/>
    <w:link w:val="50"/>
    <w:qFormat/>
    <w:uiPriority w:val="0"/>
    <w:pPr>
      <w:spacing w:after="120"/>
      <w:ind w:left="420" w:leftChars="200"/>
    </w:pPr>
    <w:rPr>
      <w:rFonts w:ascii="Times New Roman" w:hAnsi="Times New Roman"/>
      <w:szCs w:val="24"/>
    </w:rPr>
  </w:style>
  <w:style w:type="paragraph" w:styleId="15">
    <w:name w:val="Plain Text"/>
    <w:basedOn w:val="1"/>
    <w:link w:val="108"/>
    <w:qFormat/>
    <w:uiPriority w:val="99"/>
    <w:rPr>
      <w:rFonts w:ascii="宋体" w:hAnsi="Courier New"/>
      <w:kern w:val="0"/>
      <w:sz w:val="20"/>
      <w:szCs w:val="21"/>
    </w:rPr>
  </w:style>
  <w:style w:type="paragraph" w:styleId="16">
    <w:name w:val="Date"/>
    <w:basedOn w:val="1"/>
    <w:next w:val="1"/>
    <w:link w:val="121"/>
    <w:semiHidden/>
    <w:unhideWhenUsed/>
    <w:qFormat/>
    <w:uiPriority w:val="0"/>
    <w:pPr>
      <w:widowControl/>
    </w:pPr>
    <w:rPr>
      <w:rFonts w:ascii="Times New Roman" w:hAnsi="Times New Roman"/>
      <w:kern w:val="0"/>
      <w:sz w:val="30"/>
      <w:szCs w:val="20"/>
    </w:rPr>
  </w:style>
  <w:style w:type="paragraph" w:styleId="17">
    <w:name w:val="Balloon Text"/>
    <w:basedOn w:val="1"/>
    <w:link w:val="51"/>
    <w:unhideWhenUsed/>
    <w:qFormat/>
    <w:uiPriority w:val="99"/>
    <w:rPr>
      <w:sz w:val="18"/>
      <w:szCs w:val="18"/>
    </w:rPr>
  </w:style>
  <w:style w:type="paragraph" w:styleId="18">
    <w:name w:val="footer"/>
    <w:basedOn w:val="1"/>
    <w:link w:val="109"/>
    <w:unhideWhenUsed/>
    <w:qFormat/>
    <w:uiPriority w:val="99"/>
    <w:pPr>
      <w:tabs>
        <w:tab w:val="center" w:pos="4153"/>
        <w:tab w:val="right" w:pos="8306"/>
      </w:tabs>
      <w:snapToGrid w:val="0"/>
      <w:jc w:val="left"/>
    </w:pPr>
    <w:rPr>
      <w:sz w:val="18"/>
      <w:szCs w:val="18"/>
    </w:rPr>
  </w:style>
  <w:style w:type="paragraph" w:styleId="19">
    <w:name w:val="header"/>
    <w:basedOn w:val="1"/>
    <w:link w:val="11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line="400" w:lineRule="exact"/>
      <w:jc w:val="center"/>
    </w:pPr>
    <w:rPr>
      <w:rFonts w:ascii="宋体" w:hAnsi="宋体" w:cs="宋体"/>
      <w:b/>
      <w:bCs/>
    </w:rPr>
  </w:style>
  <w:style w:type="paragraph" w:styleId="21">
    <w:name w:val="Body Text Indent 3"/>
    <w:basedOn w:val="1"/>
    <w:link w:val="39"/>
    <w:qFormat/>
    <w:uiPriority w:val="0"/>
    <w:pPr>
      <w:spacing w:after="120"/>
      <w:ind w:left="420" w:leftChars="200"/>
    </w:pPr>
    <w:rPr>
      <w:rFonts w:ascii="Times New Roman" w:hAnsi="Times New Roman"/>
      <w:sz w:val="16"/>
      <w:szCs w:val="16"/>
    </w:rPr>
  </w:style>
  <w:style w:type="paragraph" w:styleId="22">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smallCaps/>
      <w:sz w:val="20"/>
    </w:rPr>
  </w:style>
  <w:style w:type="paragraph" w:styleId="23">
    <w:name w:val="Normal (Web)"/>
    <w:basedOn w:val="1"/>
    <w:link w:val="106"/>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114"/>
    <w:qFormat/>
    <w:uiPriority w:val="0"/>
    <w:pPr>
      <w:spacing w:before="240" w:after="60"/>
      <w:jc w:val="center"/>
      <w:outlineLvl w:val="0"/>
    </w:pPr>
    <w:rPr>
      <w:rFonts w:ascii="Cambria" w:hAnsi="Cambria"/>
      <w:b/>
      <w:bCs/>
      <w:kern w:val="0"/>
      <w:sz w:val="32"/>
      <w:szCs w:val="32"/>
    </w:rPr>
  </w:style>
  <w:style w:type="paragraph" w:styleId="25">
    <w:name w:val="annotation subject"/>
    <w:basedOn w:val="12"/>
    <w:next w:val="12"/>
    <w:link w:val="41"/>
    <w:unhideWhenUsed/>
    <w:qFormat/>
    <w:uiPriority w:val="99"/>
    <w:rPr>
      <w:b/>
      <w:bCs/>
    </w:rPr>
  </w:style>
  <w:style w:type="paragraph" w:styleId="26">
    <w:name w:val="Body Text First Indent"/>
    <w:basedOn w:val="13"/>
    <w:next w:val="27"/>
    <w:qFormat/>
    <w:uiPriority w:val="99"/>
    <w:pPr>
      <w:ind w:firstLine="420" w:firstLineChars="100"/>
    </w:pPr>
    <w:rPr>
      <w:rFonts w:ascii="Verdana" w:hAnsi="Verdana"/>
      <w:i/>
      <w:iCs/>
      <w:color w:val="000000"/>
    </w:rPr>
  </w:style>
  <w:style w:type="paragraph" w:customStyle="1" w:styleId="27">
    <w:name w:val="_正文"/>
    <w:basedOn w:val="1"/>
    <w:qFormat/>
    <w:uiPriority w:val="0"/>
    <w:pPr>
      <w:spacing w:line="360" w:lineRule="auto"/>
      <w:ind w:firstLine="200" w:firstLineChars="200"/>
    </w:pPr>
    <w:rPr>
      <w:rFonts w:ascii="Times New Roman" w:hAnsi="Times New Roman"/>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1">
    <w:name w:val="Strong"/>
    <w:qFormat/>
    <w:uiPriority w:val="0"/>
    <w:rPr>
      <w:b/>
      <w:bCs/>
    </w:rPr>
  </w:style>
  <w:style w:type="character" w:styleId="32">
    <w:name w:val="FollowedHyperlink"/>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unhideWhenUsed/>
    <w:qFormat/>
    <w:uiPriority w:val="0"/>
    <w:rPr>
      <w:sz w:val="21"/>
      <w:szCs w:val="21"/>
    </w:rPr>
  </w:style>
  <w:style w:type="character" w:customStyle="1" w:styleId="35">
    <w:name w:val="批注文字 Char1"/>
    <w:qFormat/>
    <w:uiPriority w:val="0"/>
    <w:rPr>
      <w:kern w:val="2"/>
      <w:sz w:val="21"/>
      <w:szCs w:val="22"/>
    </w:rPr>
  </w:style>
  <w:style w:type="character" w:customStyle="1" w:styleId="36">
    <w:name w:val="批注文字 字符1"/>
    <w:qFormat/>
    <w:uiPriority w:val="99"/>
  </w:style>
  <w:style w:type="character" w:customStyle="1" w:styleId="37">
    <w:name w:val="页眉 Char"/>
    <w:qFormat/>
    <w:uiPriority w:val="99"/>
    <w:rPr>
      <w:kern w:val="2"/>
      <w:sz w:val="18"/>
      <w:szCs w:val="18"/>
    </w:rPr>
  </w:style>
  <w:style w:type="character" w:customStyle="1" w:styleId="38">
    <w:name w:val="正文缩进 字符"/>
    <w:link w:val="11"/>
    <w:qFormat/>
    <w:locked/>
    <w:uiPriority w:val="0"/>
    <w:rPr>
      <w:rFonts w:ascii="Times New Roman" w:hAnsi="Times New Roman"/>
      <w:kern w:val="2"/>
      <w:sz w:val="21"/>
    </w:rPr>
  </w:style>
  <w:style w:type="character" w:customStyle="1" w:styleId="39">
    <w:name w:val="正文文本缩进 3 字符"/>
    <w:link w:val="21"/>
    <w:qFormat/>
    <w:uiPriority w:val="0"/>
    <w:rPr>
      <w:rFonts w:ascii="Times New Roman" w:hAnsi="Times New Roman"/>
      <w:kern w:val="2"/>
      <w:sz w:val="16"/>
      <w:szCs w:val="16"/>
    </w:rPr>
  </w:style>
  <w:style w:type="character" w:customStyle="1" w:styleId="40">
    <w:name w:val="列出段落 Char"/>
    <w:qFormat/>
    <w:uiPriority w:val="34"/>
  </w:style>
  <w:style w:type="character" w:customStyle="1" w:styleId="41">
    <w:name w:val="批注主题 字符"/>
    <w:link w:val="25"/>
    <w:semiHidden/>
    <w:qFormat/>
    <w:uiPriority w:val="99"/>
    <w:rPr>
      <w:b/>
      <w:bCs/>
      <w:kern w:val="2"/>
      <w:sz w:val="21"/>
      <w:szCs w:val="22"/>
    </w:rPr>
  </w:style>
  <w:style w:type="character" w:customStyle="1" w:styleId="42">
    <w:name w:val="List Paragraph Char"/>
    <w:link w:val="43"/>
    <w:qFormat/>
    <w:locked/>
    <w:uiPriority w:val="34"/>
    <w:rPr>
      <w:kern w:val="2"/>
      <w:sz w:val="21"/>
      <w:szCs w:val="24"/>
    </w:rPr>
  </w:style>
  <w:style w:type="paragraph" w:customStyle="1" w:styleId="43">
    <w:name w:val="列出段落1"/>
    <w:basedOn w:val="1"/>
    <w:link w:val="42"/>
    <w:qFormat/>
    <w:uiPriority w:val="34"/>
    <w:pPr>
      <w:ind w:firstLine="420" w:firstLineChars="200"/>
    </w:pPr>
    <w:rPr>
      <w:szCs w:val="24"/>
    </w:rPr>
  </w:style>
  <w:style w:type="character" w:customStyle="1" w:styleId="44">
    <w:name w:val="列表段落 字符1"/>
    <w:qFormat/>
    <w:uiPriority w:val="34"/>
  </w:style>
  <w:style w:type="character" w:customStyle="1" w:styleId="45">
    <w:name w:val="页脚 Char"/>
    <w:qFormat/>
    <w:uiPriority w:val="99"/>
    <w:rPr>
      <w:kern w:val="2"/>
      <w:sz w:val="18"/>
      <w:szCs w:val="18"/>
    </w:rPr>
  </w:style>
  <w:style w:type="character" w:customStyle="1" w:styleId="46">
    <w:name w:val="纯文本 Char2"/>
    <w:qFormat/>
    <w:uiPriority w:val="0"/>
    <w:rPr>
      <w:rFonts w:ascii="宋体" w:hAnsi="Courier New"/>
      <w:szCs w:val="21"/>
    </w:rPr>
  </w:style>
  <w:style w:type="character" w:customStyle="1" w:styleId="47">
    <w:name w:val="标题 1 Char"/>
    <w:qFormat/>
    <w:uiPriority w:val="9"/>
    <w:rPr>
      <w:b/>
      <w:bCs/>
      <w:kern w:val="44"/>
      <w:sz w:val="44"/>
      <w:szCs w:val="44"/>
    </w:rPr>
  </w:style>
  <w:style w:type="character" w:customStyle="1" w:styleId="48">
    <w:name w:val="标题 2 Char"/>
    <w:qFormat/>
    <w:uiPriority w:val="9"/>
    <w:rPr>
      <w:rFonts w:ascii="Cambria" w:hAnsi="Cambria"/>
      <w:b/>
      <w:bCs/>
      <w:kern w:val="2"/>
      <w:sz w:val="32"/>
      <w:szCs w:val="32"/>
    </w:rPr>
  </w:style>
  <w:style w:type="character" w:customStyle="1" w:styleId="49">
    <w:name w:val="标题 3 Char"/>
    <w:semiHidden/>
    <w:qFormat/>
    <w:uiPriority w:val="9"/>
    <w:rPr>
      <w:b/>
      <w:bCs/>
      <w:kern w:val="2"/>
      <w:sz w:val="32"/>
      <w:szCs w:val="32"/>
    </w:rPr>
  </w:style>
  <w:style w:type="character" w:customStyle="1" w:styleId="50">
    <w:name w:val="正文文本缩进 字符"/>
    <w:link w:val="14"/>
    <w:qFormat/>
    <w:uiPriority w:val="0"/>
    <w:rPr>
      <w:rFonts w:ascii="Times New Roman" w:hAnsi="Times New Roman"/>
      <w:kern w:val="2"/>
      <w:sz w:val="21"/>
      <w:szCs w:val="24"/>
    </w:rPr>
  </w:style>
  <w:style w:type="character" w:customStyle="1" w:styleId="51">
    <w:name w:val="批注框文本 字符"/>
    <w:link w:val="17"/>
    <w:semiHidden/>
    <w:qFormat/>
    <w:uiPriority w:val="99"/>
    <w:rPr>
      <w:kern w:val="2"/>
      <w:sz w:val="18"/>
      <w:szCs w:val="18"/>
    </w:rPr>
  </w:style>
  <w:style w:type="character" w:customStyle="1" w:styleId="52">
    <w:name w:val="普通(网站) Char"/>
    <w:qFormat/>
    <w:uiPriority w:val="99"/>
    <w:rPr>
      <w:rFonts w:ascii="宋体" w:hAnsi="宋体" w:cs="宋体"/>
      <w:sz w:val="24"/>
      <w:szCs w:val="24"/>
    </w:rPr>
  </w:style>
  <w:style w:type="character" w:customStyle="1" w:styleId="53">
    <w:name w:val="标题 Char"/>
    <w:qFormat/>
    <w:uiPriority w:val="0"/>
    <w:rPr>
      <w:rFonts w:ascii="Cambria" w:hAnsi="Cambria" w:eastAsia="宋体" w:cs="Times New Roman"/>
      <w:b/>
      <w:bCs/>
      <w:sz w:val="32"/>
      <w:szCs w:val="32"/>
    </w:rPr>
  </w:style>
  <w:style w:type="character" w:customStyle="1" w:styleId="54">
    <w:name w:val="纯文本 Char1"/>
    <w:qFormat/>
    <w:uiPriority w:val="0"/>
    <w:rPr>
      <w:rFonts w:ascii="宋体" w:hAnsi="Courier New" w:eastAsia="宋体" w:cs="Times New Roman"/>
      <w:kern w:val="0"/>
      <w:sz w:val="20"/>
      <w:szCs w:val="21"/>
    </w:rPr>
  </w:style>
  <w:style w:type="character" w:customStyle="1" w:styleId="55">
    <w:name w:val="列表段落 字符"/>
    <w:link w:val="56"/>
    <w:qFormat/>
    <w:uiPriority w:val="34"/>
    <w:rPr>
      <w:kern w:val="2"/>
      <w:sz w:val="21"/>
      <w:szCs w:val="22"/>
    </w:rPr>
  </w:style>
  <w:style w:type="paragraph" w:customStyle="1" w:styleId="56">
    <w:name w:val="列表段落1"/>
    <w:basedOn w:val="1"/>
    <w:link w:val="55"/>
    <w:qFormat/>
    <w:uiPriority w:val="34"/>
    <w:pPr>
      <w:ind w:firstLine="420" w:firstLineChars="200"/>
    </w:pPr>
  </w:style>
  <w:style w:type="character" w:customStyle="1" w:styleId="57">
    <w:name w:val="font171"/>
    <w:qFormat/>
    <w:uiPriority w:val="0"/>
    <w:rPr>
      <w:rFonts w:hint="eastAsia" w:ascii="宋体" w:hAnsi="宋体" w:eastAsia="宋体" w:cs="宋体"/>
      <w:color w:val="339966"/>
      <w:sz w:val="20"/>
      <w:szCs w:val="20"/>
      <w:u w:val="none"/>
    </w:rPr>
  </w:style>
  <w:style w:type="character" w:customStyle="1" w:styleId="58">
    <w:name w:val="纯文本 Char"/>
    <w:qFormat/>
    <w:uiPriority w:val="99"/>
    <w:rPr>
      <w:rFonts w:ascii="宋体" w:hAnsi="Courier New" w:cs="Courier New"/>
      <w:kern w:val="2"/>
      <w:sz w:val="21"/>
      <w:szCs w:val="21"/>
    </w:rPr>
  </w:style>
  <w:style w:type="character" w:customStyle="1" w:styleId="59">
    <w:name w:val="批注文字 Char"/>
    <w:qFormat/>
    <w:uiPriority w:val="99"/>
    <w:rPr>
      <w:rFonts w:ascii="Times New Roman" w:hAnsi="Times New Roman" w:eastAsia="宋体" w:cs="Times New Roman"/>
      <w:kern w:val="0"/>
      <w:sz w:val="20"/>
      <w:szCs w:val="20"/>
    </w:rPr>
  </w:style>
  <w:style w:type="character" w:customStyle="1" w:styleId="60">
    <w:name w:val="纯文本 字符1"/>
    <w:qFormat/>
    <w:uiPriority w:val="0"/>
    <w:rPr>
      <w:rFonts w:ascii="宋体" w:hAnsi="Courier New" w:eastAsia="宋体" w:cs="Courier New"/>
      <w:szCs w:val="21"/>
    </w:rPr>
  </w:style>
  <w:style w:type="paragraph" w:customStyle="1" w:styleId="61">
    <w:name w:val="_Style 121"/>
    <w:basedOn w:val="1"/>
    <w:next w:val="56"/>
    <w:qFormat/>
    <w:uiPriority w:val="34"/>
    <w:pPr>
      <w:ind w:firstLine="420" w:firstLineChars="200"/>
    </w:pPr>
  </w:style>
  <w:style w:type="paragraph" w:customStyle="1" w:styleId="62">
    <w:name w:val="样式5"/>
    <w:basedOn w:val="1"/>
    <w:next w:val="9"/>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6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修订2"/>
    <w:semiHidden/>
    <w:qFormat/>
    <w:uiPriority w:val="99"/>
    <w:rPr>
      <w:rFonts w:ascii="Calibri" w:hAnsi="Calibri" w:eastAsia="宋体" w:cs="Times New Roman"/>
      <w:kern w:val="2"/>
      <w:sz w:val="21"/>
      <w:szCs w:val="22"/>
      <w:lang w:val="en-US" w:eastAsia="zh-CN" w:bidi="ar-SA"/>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修订1"/>
    <w:semiHidden/>
    <w:qFormat/>
    <w:uiPriority w:val="99"/>
    <w:rPr>
      <w:rFonts w:ascii="Calibri" w:hAnsi="Calibri" w:eastAsia="宋体" w:cs="Times New Roman"/>
      <w:kern w:val="2"/>
      <w:sz w:val="21"/>
      <w:szCs w:val="22"/>
      <w:lang w:val="en-US" w:eastAsia="zh-CN" w:bidi="ar-SA"/>
    </w:rPr>
  </w:style>
  <w:style w:type="paragraph" w:customStyle="1" w:styleId="68">
    <w:name w:val="列表段落2"/>
    <w:basedOn w:val="1"/>
    <w:qFormat/>
    <w:uiPriority w:val="99"/>
    <w:pPr>
      <w:ind w:firstLine="420" w:firstLineChars="200"/>
    </w:p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2">
    <w:name w:val="文档正文"/>
    <w:basedOn w:val="1"/>
    <w:qFormat/>
    <w:uiPriority w:val="0"/>
    <w:pPr>
      <w:autoSpaceDE w:val="0"/>
      <w:autoSpaceDN w:val="0"/>
      <w:adjustRightInd w:val="0"/>
      <w:spacing w:line="460" w:lineRule="exact"/>
      <w:ind w:firstLine="567"/>
      <w:jc w:val="left"/>
      <w:textAlignment w:val="baseline"/>
    </w:pPr>
    <w:rPr>
      <w:rFonts w:ascii="Arial" w:hAnsi="Arial" w:eastAsia="Droid Sans Fallback" w:cs="Droid Sans Fallback"/>
      <w:kern w:val="0"/>
      <w:sz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样式8"/>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5">
    <w:name w:val="列表段落11"/>
    <w:basedOn w:val="1"/>
    <w:qFormat/>
    <w:uiPriority w:val="34"/>
    <w:pPr>
      <w:ind w:firstLine="420" w:firstLineChars="200"/>
    </w:pPr>
  </w:style>
  <w:style w:type="paragraph" w:customStyle="1" w:styleId="76">
    <w:name w:val="正文_4"/>
    <w:qFormat/>
    <w:uiPriority w:val="0"/>
    <w:rPr>
      <w:rFonts w:ascii="Times New Roman" w:hAnsi="Times New Roman" w:eastAsia="宋体" w:cs="Times New Roman"/>
      <w:sz w:val="21"/>
      <w:lang w:val="en-US" w:eastAsia="zh-CN" w:bidi="ar-SA"/>
    </w:rPr>
  </w:style>
  <w:style w:type="paragraph" w:customStyle="1" w:styleId="77">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78">
    <w:name w:val="纯文本_0_0"/>
    <w:basedOn w:val="76"/>
    <w:unhideWhenUsed/>
    <w:qFormat/>
    <w:uiPriority w:val="0"/>
    <w:rPr>
      <w:rFonts w:ascii="宋体" w:hAnsi="Courier New"/>
      <w:sz w:val="20"/>
      <w:szCs w:val="21"/>
    </w:rPr>
  </w:style>
  <w:style w:type="paragraph" w:customStyle="1" w:styleId="79">
    <w:name w:val="样式6"/>
    <w:basedOn w:val="1"/>
    <w:next w:val="10"/>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0">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81">
    <w:name w:val="修订4"/>
    <w:semiHidden/>
    <w:qFormat/>
    <w:uiPriority w:val="99"/>
    <w:rPr>
      <w:rFonts w:ascii="Calibri" w:hAnsi="Calibri" w:eastAsia="宋体" w:cs="Times New Roman"/>
      <w:kern w:val="2"/>
      <w:sz w:val="21"/>
      <w:szCs w:val="22"/>
      <w:lang w:val="en-US" w:eastAsia="zh-CN" w:bidi="ar-SA"/>
    </w:rPr>
  </w:style>
  <w:style w:type="paragraph" w:customStyle="1" w:styleId="82">
    <w:name w:val="_Style 32"/>
    <w:basedOn w:val="1"/>
    <w:next w:val="1"/>
    <w:qFormat/>
    <w:uiPriority w:val="0"/>
    <w:pPr>
      <w:pBdr>
        <w:bottom w:val="single" w:color="auto" w:sz="6" w:space="1"/>
      </w:pBdr>
      <w:jc w:val="center"/>
    </w:pPr>
    <w:rPr>
      <w:rFonts w:ascii="Arial"/>
      <w:vanish/>
      <w:sz w:val="16"/>
    </w:rPr>
  </w:style>
  <w:style w:type="paragraph" w:customStyle="1" w:styleId="83">
    <w:name w:val="样式7"/>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4">
    <w:name w:val="列表段落3"/>
    <w:basedOn w:val="1"/>
    <w:qFormat/>
    <w:uiPriority w:val="34"/>
    <w:pPr>
      <w:ind w:firstLine="420" w:firstLineChars="200"/>
    </w:pPr>
  </w:style>
  <w:style w:type="paragraph" w:customStyle="1" w:styleId="85">
    <w:name w:val="Table Paragraph"/>
    <w:basedOn w:val="1"/>
    <w:qFormat/>
    <w:uiPriority w:val="1"/>
    <w:rPr>
      <w:rFonts w:ascii="宋体" w:hAnsi="宋体" w:cs="宋体"/>
      <w:szCs w:val="24"/>
      <w:lang w:val="zh-CN" w:bidi="zh-CN"/>
    </w:rPr>
  </w:style>
  <w:style w:type="paragraph" w:customStyle="1" w:styleId="86">
    <w:name w:val="样式3"/>
    <w:basedOn w:val="1"/>
    <w:next w:val="7"/>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87">
    <w:name w:val="_Style 51"/>
    <w:basedOn w:val="1"/>
    <w:next w:val="56"/>
    <w:qFormat/>
    <w:uiPriority w:val="34"/>
    <w:pPr>
      <w:ind w:firstLine="420" w:firstLineChars="200"/>
    </w:pPr>
    <w:rPr>
      <w:rFonts w:ascii="Times New Roman" w:hAnsi="Times New Roman"/>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p0"/>
    <w:basedOn w:val="1"/>
    <w:qFormat/>
    <w:uiPriority w:val="0"/>
    <w:pPr>
      <w:widowControl/>
    </w:pPr>
    <w:rPr>
      <w:rFonts w:ascii="Times New Roman" w:hAnsi="Times New Roman"/>
      <w:kern w:val="0"/>
      <w:szCs w:val="21"/>
    </w:rPr>
  </w:style>
  <w:style w:type="paragraph" w:customStyle="1" w:styleId="90">
    <w:name w:val="样式2"/>
    <w:basedOn w:val="6"/>
    <w:next w:val="1"/>
    <w:qFormat/>
    <w:uiPriority w:val="0"/>
    <w:pPr>
      <w:tabs>
        <w:tab w:val="left" w:pos="420"/>
      </w:tabs>
      <w:autoSpaceDE w:val="0"/>
      <w:autoSpaceDN w:val="0"/>
      <w:adjustRightInd w:val="0"/>
      <w:spacing w:line="360" w:lineRule="auto"/>
      <w:ind w:left="420" w:hanging="420"/>
      <w:jc w:val="left"/>
    </w:pPr>
    <w:rPr>
      <w:rFonts w:hint="eastAsia" w:ascii="宋体" w:hAnsi="宋体"/>
    </w:rPr>
  </w:style>
  <w:style w:type="paragraph" w:customStyle="1" w:styleId="9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4">
    <w:name w:val="修订3"/>
    <w:semiHidden/>
    <w:qFormat/>
    <w:uiPriority w:val="99"/>
    <w:rPr>
      <w:rFonts w:ascii="Calibri" w:hAnsi="Calibri" w:eastAsia="宋体" w:cs="Times New Roman"/>
      <w:kern w:val="2"/>
      <w:sz w:val="21"/>
      <w:szCs w:val="22"/>
      <w:lang w:val="en-US" w:eastAsia="zh-CN" w:bidi="ar-SA"/>
    </w:rPr>
  </w:style>
  <w:style w:type="paragraph" w:customStyle="1" w:styleId="95">
    <w:name w:val="修订5"/>
    <w:semiHidden/>
    <w:qFormat/>
    <w:uiPriority w:val="99"/>
    <w:rPr>
      <w:rFonts w:ascii="Calibri" w:hAnsi="Calibri" w:eastAsia="宋体" w:cs="Times New Roman"/>
      <w:kern w:val="2"/>
      <w:sz w:val="21"/>
      <w:szCs w:val="22"/>
      <w:lang w:val="en-US" w:eastAsia="zh-CN" w:bidi="ar-SA"/>
    </w:rPr>
  </w:style>
  <w:style w:type="paragraph" w:customStyle="1" w:styleId="96">
    <w:name w:val="样式4"/>
    <w:basedOn w:val="1"/>
    <w:next w:val="8"/>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97">
    <w:name w:val="样式1"/>
    <w:basedOn w:val="1"/>
    <w:qFormat/>
    <w:uiPriority w:val="0"/>
    <w:pPr>
      <w:tabs>
        <w:tab w:val="left" w:pos="420"/>
      </w:tabs>
      <w:autoSpaceDE w:val="0"/>
      <w:autoSpaceDN w:val="0"/>
      <w:adjustRightInd w:val="0"/>
      <w:ind w:left="420" w:hanging="420"/>
      <w:jc w:val="left"/>
    </w:pPr>
    <w:rPr>
      <w:rFonts w:hint="eastAsia" w:ascii="宋体" w:hAnsi="宋体"/>
      <w:b/>
    </w:rPr>
  </w:style>
  <w:style w:type="paragraph" w:customStyle="1" w:styleId="98">
    <w:name w:val="修订6"/>
    <w:unhideWhenUsed/>
    <w:qFormat/>
    <w:uiPriority w:val="99"/>
    <w:rPr>
      <w:rFonts w:ascii="Calibri" w:hAnsi="Calibri" w:eastAsia="宋体" w:cs="Times New Roman"/>
      <w:kern w:val="2"/>
      <w:sz w:val="21"/>
      <w:szCs w:val="22"/>
      <w:lang w:val="en-US" w:eastAsia="zh-CN" w:bidi="ar-SA"/>
    </w:rPr>
  </w:style>
  <w:style w:type="paragraph" w:styleId="99">
    <w:name w:val="List Paragraph"/>
    <w:basedOn w:val="1"/>
    <w:unhideWhenUsed/>
    <w:qFormat/>
    <w:uiPriority w:val="34"/>
    <w:pPr>
      <w:ind w:firstLine="420" w:firstLineChars="200"/>
    </w:pPr>
  </w:style>
  <w:style w:type="paragraph" w:customStyle="1" w:styleId="100">
    <w:name w:val="修订7"/>
    <w:hidden/>
    <w:semiHidden/>
    <w:qFormat/>
    <w:uiPriority w:val="99"/>
    <w:rPr>
      <w:rFonts w:ascii="Calibri" w:hAnsi="Calibri" w:eastAsia="宋体" w:cs="Times New Roman"/>
      <w:kern w:val="2"/>
      <w:sz w:val="21"/>
      <w:szCs w:val="22"/>
      <w:lang w:val="en-US" w:eastAsia="zh-CN" w:bidi="ar-SA"/>
    </w:rPr>
  </w:style>
  <w:style w:type="character" w:customStyle="1" w:styleId="101">
    <w:name w:val="标题 4 字符"/>
    <w:basedOn w:val="30"/>
    <w:link w:val="5"/>
    <w:semiHidden/>
    <w:qFormat/>
    <w:uiPriority w:val="9"/>
    <w:rPr>
      <w:rFonts w:asciiTheme="majorHAnsi" w:hAnsiTheme="majorHAnsi" w:eastAsiaTheme="majorEastAsia" w:cstheme="majorBidi"/>
      <w:b/>
      <w:bCs/>
      <w:kern w:val="2"/>
      <w:sz w:val="28"/>
      <w:szCs w:val="28"/>
    </w:rPr>
  </w:style>
  <w:style w:type="table" w:customStyle="1" w:styleId="102">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表格文字"/>
    <w:basedOn w:val="1"/>
    <w:qFormat/>
    <w:uiPriority w:val="0"/>
    <w:pPr>
      <w:spacing w:before="25" w:after="25"/>
      <w:jc w:val="left"/>
    </w:pPr>
    <w:rPr>
      <w:rFonts w:ascii="Times New Roman" w:hAnsi="Times New Roman"/>
      <w:bCs/>
      <w:spacing w:val="10"/>
      <w:kern w:val="0"/>
      <w:sz w:val="24"/>
      <w:szCs w:val="20"/>
    </w:rPr>
  </w:style>
  <w:style w:type="table" w:customStyle="1" w:styleId="104">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正文1"/>
    <w:qFormat/>
    <w:uiPriority w:val="0"/>
    <w:pPr>
      <w:jc w:val="both"/>
    </w:pPr>
    <w:rPr>
      <w:rFonts w:ascii="Calibri" w:hAnsi="Calibri" w:eastAsia="宋体" w:cs="Calibri"/>
      <w:kern w:val="2"/>
      <w:sz w:val="21"/>
      <w:szCs w:val="21"/>
      <w:lang w:val="en-US" w:eastAsia="zh-CN" w:bidi="ar-SA"/>
    </w:rPr>
  </w:style>
  <w:style w:type="character" w:customStyle="1" w:styleId="106">
    <w:name w:val="普通(网站) 字符"/>
    <w:basedOn w:val="30"/>
    <w:link w:val="23"/>
    <w:qFormat/>
    <w:uiPriority w:val="99"/>
    <w:rPr>
      <w:rFonts w:hint="eastAsia" w:ascii="宋体" w:hAnsi="宋体" w:eastAsia="宋体" w:cs="宋体"/>
      <w:sz w:val="24"/>
      <w:szCs w:val="24"/>
    </w:rPr>
  </w:style>
  <w:style w:type="character" w:customStyle="1" w:styleId="107">
    <w:name w:val="批注文字 字符"/>
    <w:basedOn w:val="30"/>
    <w:link w:val="12"/>
    <w:qFormat/>
    <w:uiPriority w:val="0"/>
    <w:rPr>
      <w:rFonts w:hint="default" w:ascii="Calibri" w:hAnsi="Calibri" w:cs="Calibri"/>
      <w:kern w:val="2"/>
      <w:sz w:val="21"/>
      <w:szCs w:val="22"/>
    </w:rPr>
  </w:style>
  <w:style w:type="character" w:customStyle="1" w:styleId="108">
    <w:name w:val="纯文本 字符"/>
    <w:basedOn w:val="30"/>
    <w:link w:val="15"/>
    <w:qFormat/>
    <w:uiPriority w:val="0"/>
    <w:rPr>
      <w:rFonts w:hint="eastAsia" w:ascii="宋体" w:hAnsi="Courier New" w:eastAsia="宋体" w:cs="Times New Roman"/>
      <w:szCs w:val="21"/>
    </w:rPr>
  </w:style>
  <w:style w:type="character" w:customStyle="1" w:styleId="109">
    <w:name w:val="页脚 字符"/>
    <w:basedOn w:val="30"/>
    <w:link w:val="18"/>
    <w:qFormat/>
    <w:uiPriority w:val="0"/>
    <w:rPr>
      <w:rFonts w:hint="default" w:ascii="Calibri" w:hAnsi="Calibri" w:eastAsia="宋体" w:cs="Times New Roman"/>
      <w:kern w:val="2"/>
      <w:sz w:val="18"/>
      <w:szCs w:val="18"/>
    </w:rPr>
  </w:style>
  <w:style w:type="character" w:customStyle="1" w:styleId="110">
    <w:name w:val="标题 2 字符"/>
    <w:basedOn w:val="30"/>
    <w:link w:val="3"/>
    <w:qFormat/>
    <w:uiPriority w:val="9"/>
    <w:rPr>
      <w:rFonts w:hint="default" w:ascii="Cambria" w:hAnsi="Cambria" w:eastAsia="宋体" w:cs="Times New Roman"/>
      <w:b/>
      <w:bCs/>
      <w:kern w:val="2"/>
      <w:sz w:val="32"/>
      <w:szCs w:val="32"/>
    </w:rPr>
  </w:style>
  <w:style w:type="paragraph" w:customStyle="1" w:styleId="111">
    <w:name w:val="msolistparagraph"/>
    <w:basedOn w:val="1"/>
    <w:qFormat/>
    <w:uiPriority w:val="0"/>
    <w:pPr>
      <w:ind w:firstLine="420" w:firstLineChars="200"/>
    </w:pPr>
  </w:style>
  <w:style w:type="character" w:customStyle="1" w:styleId="112">
    <w:name w:val="标题 1 字符"/>
    <w:basedOn w:val="30"/>
    <w:link w:val="2"/>
    <w:qFormat/>
    <w:uiPriority w:val="0"/>
    <w:rPr>
      <w:rFonts w:hint="default" w:ascii="Calibri" w:hAnsi="Calibri" w:eastAsia="宋体" w:cs="Times New Roman"/>
      <w:b/>
      <w:bCs/>
      <w:kern w:val="44"/>
      <w:sz w:val="44"/>
      <w:szCs w:val="44"/>
    </w:rPr>
  </w:style>
  <w:style w:type="character" w:customStyle="1" w:styleId="113">
    <w:name w:val="正文文本 字符"/>
    <w:basedOn w:val="30"/>
    <w:link w:val="13"/>
    <w:qFormat/>
    <w:uiPriority w:val="0"/>
    <w:rPr>
      <w:rFonts w:hint="default" w:ascii="Calibri" w:hAnsi="Calibri" w:cs="Calibri"/>
      <w:kern w:val="2"/>
      <w:sz w:val="21"/>
      <w:szCs w:val="24"/>
    </w:rPr>
  </w:style>
  <w:style w:type="character" w:customStyle="1" w:styleId="114">
    <w:name w:val="标题 字符"/>
    <w:basedOn w:val="30"/>
    <w:link w:val="24"/>
    <w:qFormat/>
    <w:uiPriority w:val="0"/>
    <w:rPr>
      <w:rFonts w:hint="default" w:ascii="Cambria" w:hAnsi="Cambria" w:eastAsia="Cambria" w:cs="Cambria"/>
      <w:b/>
      <w:bCs/>
      <w:kern w:val="2"/>
      <w:sz w:val="32"/>
      <w:szCs w:val="32"/>
    </w:rPr>
  </w:style>
  <w:style w:type="paragraph" w:customStyle="1" w:styleId="115">
    <w:name w:val="一级标题"/>
    <w:basedOn w:val="1"/>
    <w:qFormat/>
    <w:uiPriority w:val="0"/>
    <w:pPr>
      <w:numPr>
        <w:ilvl w:val="0"/>
        <w:numId w:val="1"/>
      </w:numPr>
      <w:jc w:val="left"/>
      <w:outlineLvl w:val="0"/>
    </w:pPr>
    <w:rPr>
      <w:rFonts w:hint="eastAsia" w:ascii="黑体" w:hAnsi="宋体" w:eastAsia="黑体"/>
      <w:sz w:val="30"/>
      <w:szCs w:val="30"/>
    </w:rPr>
  </w:style>
  <w:style w:type="character" w:customStyle="1" w:styleId="116">
    <w:name w:val="标题 3 字符"/>
    <w:basedOn w:val="30"/>
    <w:link w:val="4"/>
    <w:qFormat/>
    <w:uiPriority w:val="0"/>
    <w:rPr>
      <w:rFonts w:hint="default" w:ascii="Calibri" w:hAnsi="Calibri" w:cs="Calibri"/>
      <w:b/>
      <w:bCs/>
      <w:kern w:val="2"/>
      <w:sz w:val="32"/>
      <w:szCs w:val="32"/>
    </w:rPr>
  </w:style>
  <w:style w:type="paragraph" w:customStyle="1" w:styleId="117">
    <w:name w:val="Table Text"/>
    <w:basedOn w:val="1"/>
    <w:hidden/>
    <w:qFormat/>
    <w:uiPriority w:val="0"/>
    <w:rPr>
      <w:rFonts w:hint="eastAsia" w:ascii="宋体" w:hAnsi="宋体"/>
      <w:sz w:val="20"/>
      <w:szCs w:val="20"/>
    </w:rPr>
  </w:style>
  <w:style w:type="table" w:customStyle="1" w:styleId="118">
    <w:name w:val="Table Normal"/>
    <w:basedOn w:val="28"/>
    <w:qFormat/>
    <w:uiPriority w:val="0"/>
    <w:tblPr>
      <w:tblCellMar>
        <w:left w:w="0" w:type="dxa"/>
        <w:right w:w="0" w:type="dxa"/>
      </w:tblCellMar>
    </w:tblPr>
  </w:style>
  <w:style w:type="character" w:customStyle="1" w:styleId="119">
    <w:name w:val="页眉 字符"/>
    <w:basedOn w:val="30"/>
    <w:link w:val="19"/>
    <w:qFormat/>
    <w:uiPriority w:val="0"/>
    <w:rPr>
      <w:rFonts w:hint="default" w:ascii="Calibri" w:hAnsi="Calibri" w:cs="Calibri"/>
      <w:kern w:val="2"/>
      <w:sz w:val="18"/>
      <w:szCs w:val="22"/>
    </w:rPr>
  </w:style>
  <w:style w:type="paragraph" w:customStyle="1" w:styleId="120">
    <w:name w:val="msonospacing"/>
    <w:basedOn w:val="1"/>
    <w:qFormat/>
    <w:uiPriority w:val="0"/>
    <w:pPr>
      <w:widowControl/>
      <w:jc w:val="left"/>
    </w:pPr>
    <w:rPr>
      <w:sz w:val="22"/>
    </w:rPr>
  </w:style>
  <w:style w:type="character" w:customStyle="1" w:styleId="121">
    <w:name w:val="日期 字符"/>
    <w:basedOn w:val="30"/>
    <w:link w:val="16"/>
    <w:qFormat/>
    <w:uiPriority w:val="0"/>
    <w:rPr>
      <w:rFonts w:hint="default" w:ascii="Times New Roman" w:hAnsi="Times New Roman" w:cs="Arial"/>
      <w:sz w:val="30"/>
    </w:rPr>
  </w:style>
  <w:style w:type="paragraph" w:customStyle="1" w:styleId="122">
    <w:name w:val="CM21"/>
    <w:basedOn w:val="123"/>
    <w:qFormat/>
    <w:uiPriority w:val="0"/>
    <w:pPr>
      <w:widowControl/>
      <w:spacing w:line="468" w:lineRule="atLeast"/>
    </w:pPr>
    <w:rPr>
      <w:rFonts w:hint="eastAsia" w:ascii="黑体" w:eastAsia="黑体"/>
      <w:color w:val="auto"/>
    </w:rPr>
  </w:style>
  <w:style w:type="paragraph" w:customStyle="1" w:styleId="123">
    <w:name w:val="Default"/>
    <w:basedOn w:val="1"/>
    <w:qFormat/>
    <w:uiPriority w:val="0"/>
    <w:pPr>
      <w:autoSpaceDE w:val="0"/>
      <w:autoSpaceDN w:val="0"/>
      <w:adjustRightInd w:val="0"/>
      <w:jc w:val="left"/>
    </w:pPr>
    <w:rPr>
      <w:rFonts w:ascii="Times New Roman" w:hAnsi="Times New Roman"/>
      <w:color w:val="000000"/>
      <w:kern w:val="0"/>
      <w:sz w:val="24"/>
      <w:szCs w:val="24"/>
    </w:rPr>
  </w:style>
  <w:style w:type="paragraph" w:customStyle="1" w:styleId="124">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7349</Words>
  <Characters>7681</Characters>
  <Lines>1</Lines>
  <Paragraphs>1</Paragraphs>
  <TotalTime>5</TotalTime>
  <ScaleCrop>false</ScaleCrop>
  <LinksUpToDate>false</LinksUpToDate>
  <CharactersWithSpaces>7708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2023-08-08T03:36:00Z</dcterms:created>
  <dc:creator>用户</dc:creator>
  <cp:lastModifiedBy>Administrator</cp:lastModifiedBy>
  <cp:lastPrinted>2023-08-08T02:10:00Z</cp:lastPrinted>
  <dcterms:modified xsi:type="dcterms:W3CDTF">2024-12-12T08:36:26Z</dcterms:modified>
  <dc:title>竞价文件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D613111327EF4A2AAC6F31BE9CD04EF1_13</vt:lpwstr>
  </property>
</Properties>
</file>