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2"/>
          <w:szCs w:val="24"/>
        </w:rPr>
      </w:pPr>
      <w:bookmarkStart w:id="30" w:name="_GoBack"/>
      <w:bookmarkEnd w:id="30"/>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jc w:val="center"/>
        <w:rPr>
          <w:rFonts w:ascii="宋体" w:hAnsi="宋体"/>
          <w:szCs w:val="21"/>
        </w:rPr>
      </w:pPr>
    </w:p>
    <w:p>
      <w:pPr>
        <w:snapToGrid w:val="0"/>
        <w:spacing w:before="156" w:beforeLines="50"/>
        <w:jc w:val="center"/>
        <w:rPr>
          <w:rFonts w:ascii="宋体" w:hAnsi="宋体"/>
          <w:b/>
          <w:szCs w:val="21"/>
        </w:rPr>
      </w:pPr>
    </w:p>
    <w:p>
      <w:pPr>
        <w:snapToGrid w:val="0"/>
        <w:spacing w:before="156" w:beforeLines="50"/>
        <w:jc w:val="center"/>
        <w:rPr>
          <w:rFonts w:ascii="宋体" w:hAnsi="宋体"/>
          <w:b/>
          <w:sz w:val="84"/>
          <w:szCs w:val="84"/>
        </w:rPr>
      </w:pPr>
      <w:r>
        <w:rPr>
          <w:rFonts w:hint="eastAsia" w:ascii="宋体" w:hAnsi="宋体"/>
          <w:b/>
          <w:sz w:val="84"/>
          <w:szCs w:val="84"/>
        </w:rPr>
        <w:t>竞价文件</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left"/>
        <w:rPr>
          <w:rFonts w:ascii="宋体" w:hAnsi="宋体"/>
          <w:b/>
          <w:bCs/>
          <w:sz w:val="28"/>
          <w:szCs w:val="32"/>
        </w:rPr>
      </w:pPr>
      <w:r>
        <w:rPr>
          <w:rFonts w:ascii="宋体" w:hAnsi="宋体"/>
          <w:b/>
          <w:bCs/>
          <w:sz w:val="28"/>
          <w:szCs w:val="32"/>
        </w:rPr>
        <w:t>采购方式：</w:t>
      </w:r>
      <w:r>
        <w:rPr>
          <w:rFonts w:hint="eastAsia" w:ascii="宋体" w:hAnsi="宋体"/>
          <w:b/>
          <w:bCs/>
          <w:sz w:val="28"/>
          <w:szCs w:val="32"/>
        </w:rPr>
        <w:t>线上</w:t>
      </w:r>
      <w:r>
        <w:rPr>
          <w:rFonts w:ascii="宋体" w:hAnsi="宋体"/>
          <w:b/>
          <w:bCs/>
          <w:sz w:val="28"/>
          <w:szCs w:val="32"/>
        </w:rPr>
        <w:t>竞价</w:t>
      </w:r>
    </w:p>
    <w:p>
      <w:pPr>
        <w:spacing w:line="360" w:lineRule="auto"/>
        <w:jc w:val="left"/>
        <w:rPr>
          <w:rFonts w:ascii="宋体" w:hAnsi="宋体"/>
          <w:b/>
          <w:bCs/>
          <w:sz w:val="28"/>
          <w:szCs w:val="32"/>
        </w:rPr>
      </w:pPr>
      <w:r>
        <w:rPr>
          <w:rFonts w:ascii="宋体" w:hAnsi="宋体"/>
          <w:b/>
          <w:bCs/>
          <w:sz w:val="28"/>
          <w:szCs w:val="32"/>
        </w:rPr>
        <w:t>项目名称：</w:t>
      </w:r>
      <w:r>
        <w:rPr>
          <w:rFonts w:hint="eastAsia" w:ascii="宋体" w:hAnsi="宋体"/>
          <w:b/>
          <w:bCs/>
          <w:sz w:val="28"/>
          <w:szCs w:val="32"/>
          <w:u w:val="single"/>
        </w:rPr>
        <w:t>广东省广裕集团阳春实业有限公司生产局域网网络改造项目</w:t>
      </w:r>
    </w:p>
    <w:p>
      <w:pPr>
        <w:spacing w:line="360" w:lineRule="auto"/>
        <w:jc w:val="left"/>
        <w:rPr>
          <w:rFonts w:ascii="宋体" w:hAnsi="宋体"/>
          <w:b/>
          <w:bCs/>
          <w:szCs w:val="21"/>
          <w:u w:val="single"/>
        </w:rPr>
      </w:pPr>
    </w:p>
    <w:p>
      <w:pPr>
        <w:autoSpaceDE w:val="0"/>
        <w:autoSpaceDN w:val="0"/>
        <w:adjustRightInd w:val="0"/>
        <w:snapToGrid w:val="0"/>
        <w:spacing w:before="156" w:beforeLines="50" w:after="156" w:afterLines="50" w:line="360" w:lineRule="auto"/>
        <w:jc w:val="center"/>
        <w:rPr>
          <w:rFonts w:ascii="宋体" w:hAnsi="宋体" w:cs="华文中宋"/>
          <w:szCs w:val="21"/>
        </w:rPr>
      </w:pPr>
    </w:p>
    <w:p>
      <w:pPr>
        <w:autoSpaceDE w:val="0"/>
        <w:autoSpaceDN w:val="0"/>
        <w:adjustRightInd w:val="0"/>
        <w:snapToGrid w:val="0"/>
        <w:spacing w:before="156" w:beforeLines="50" w:after="156" w:afterLines="50" w:line="360" w:lineRule="auto"/>
        <w:jc w:val="center"/>
        <w:rPr>
          <w:rFonts w:ascii="宋体" w:hAnsi="宋体" w:cs="华文中宋"/>
          <w:szCs w:val="21"/>
        </w:rPr>
      </w:pPr>
    </w:p>
    <w:p>
      <w:pPr>
        <w:autoSpaceDE w:val="0"/>
        <w:autoSpaceDN w:val="0"/>
        <w:adjustRightInd w:val="0"/>
        <w:snapToGrid w:val="0"/>
        <w:spacing w:before="156" w:beforeLines="50" w:after="156" w:afterLines="50" w:line="360" w:lineRule="auto"/>
        <w:jc w:val="center"/>
        <w:rPr>
          <w:rFonts w:ascii="宋体" w:hAnsi="宋体" w:cs="华文中宋"/>
          <w:szCs w:val="21"/>
        </w:rPr>
      </w:pPr>
    </w:p>
    <w:p>
      <w:pPr>
        <w:autoSpaceDE w:val="0"/>
        <w:autoSpaceDN w:val="0"/>
        <w:adjustRightInd w:val="0"/>
        <w:snapToGrid w:val="0"/>
        <w:spacing w:line="360" w:lineRule="auto"/>
        <w:ind w:left="420" w:firstLine="420"/>
        <w:jc w:val="center"/>
        <w:rPr>
          <w:rFonts w:ascii="宋体" w:hAnsi="宋体"/>
          <w:b/>
          <w:bCs/>
          <w:sz w:val="28"/>
          <w:szCs w:val="32"/>
        </w:rPr>
      </w:pPr>
      <w:r>
        <w:rPr>
          <w:rFonts w:hint="eastAsia" w:ascii="宋体" w:hAnsi="宋体"/>
          <w:b/>
          <w:bCs/>
          <w:sz w:val="28"/>
          <w:szCs w:val="32"/>
        </w:rPr>
        <w:t>广东省广裕集团阳春实业有限公司</w:t>
      </w:r>
    </w:p>
    <w:p>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b/>
          <w:bCs/>
          <w:sz w:val="28"/>
          <w:szCs w:val="32"/>
        </w:rPr>
        <w:t>云采链（广州）信息科技有限公司</w:t>
      </w:r>
    </w:p>
    <w:p>
      <w:pPr>
        <w:autoSpaceDE w:val="0"/>
        <w:autoSpaceDN w:val="0"/>
        <w:adjustRightInd w:val="0"/>
        <w:snapToGrid w:val="0"/>
        <w:spacing w:line="360" w:lineRule="auto"/>
        <w:ind w:left="420" w:firstLine="420"/>
        <w:jc w:val="center"/>
        <w:rPr>
          <w:rFonts w:ascii="宋体" w:hAnsi="宋体"/>
          <w:b/>
          <w:bCs/>
          <w:sz w:val="28"/>
          <w:szCs w:val="32"/>
        </w:rPr>
      </w:pPr>
      <w:r>
        <w:rPr>
          <w:rFonts w:hint="eastAsia" w:ascii="宋体" w:hAnsi="宋体"/>
          <w:b/>
          <w:bCs/>
          <w:sz w:val="28"/>
          <w:szCs w:val="32"/>
        </w:rPr>
        <w:t>二零二四年二</w:t>
      </w:r>
      <w:r>
        <w:rPr>
          <w:rFonts w:ascii="宋体" w:hAnsi="宋体"/>
          <w:b/>
          <w:bCs/>
          <w:sz w:val="28"/>
          <w:szCs w:val="32"/>
        </w:rPr>
        <w:t>月</w:t>
      </w:r>
      <w:r>
        <w:rPr>
          <w:rFonts w:ascii="宋体" w:hAnsi="宋体"/>
          <w:b/>
          <w:sz w:val="28"/>
        </w:rPr>
        <w:t xml:space="preserve"> </w:t>
      </w:r>
    </w:p>
    <w:p>
      <w:pPr>
        <w:rPr>
          <w:rFonts w:ascii="宋体" w:hAnsi="宋体"/>
        </w:rPr>
      </w:pPr>
    </w:p>
    <w:p>
      <w:pPr>
        <w:pStyle w:val="24"/>
        <w:autoSpaceDE w:val="0"/>
        <w:autoSpaceDN w:val="0"/>
        <w:adjustRightInd w:val="0"/>
        <w:spacing w:before="0" w:after="0" w:line="360" w:lineRule="auto"/>
        <w:rPr>
          <w:rFonts w:ascii="宋体" w:hAnsi="宋体"/>
        </w:rPr>
      </w:pPr>
      <w:r>
        <w:rPr>
          <w:rFonts w:ascii="宋体" w:hAnsi="宋体"/>
          <w:sz w:val="21"/>
          <w:szCs w:val="21"/>
        </w:rPr>
        <w:br w:type="page"/>
      </w:r>
      <w:r>
        <w:rPr>
          <w:rFonts w:hint="eastAsia" w:ascii="宋体" w:hAnsi="宋体"/>
          <w:lang w:val="zh-CN"/>
        </w:rPr>
        <w:t>第一章</w:t>
      </w:r>
      <w:r>
        <w:rPr>
          <w:rFonts w:hint="eastAsia" w:ascii="宋体" w:hAnsi="宋体"/>
        </w:rPr>
        <w:t xml:space="preserve"> </w:t>
      </w:r>
      <w:r>
        <w:rPr>
          <w:rFonts w:hint="eastAsia" w:ascii="宋体" w:hAnsi="宋体"/>
          <w:lang w:val="zh-CN"/>
        </w:rPr>
        <w:t>竞价须知</w:t>
      </w:r>
    </w:p>
    <w:p>
      <w:pPr>
        <w:spacing w:line="360" w:lineRule="auto"/>
        <w:ind w:left="632" w:leftChars="100" w:hanging="422" w:hangingChars="200"/>
        <w:rPr>
          <w:rFonts w:ascii="宋体" w:hAnsi="宋体"/>
          <w:szCs w:val="21"/>
        </w:rPr>
      </w:pPr>
      <w:r>
        <w:rPr>
          <w:rFonts w:hint="eastAsia" w:ascii="宋体" w:hAnsi="宋体"/>
          <w:b/>
          <w:szCs w:val="21"/>
        </w:rPr>
        <w:t>项目名称：</w:t>
      </w:r>
      <w:r>
        <w:rPr>
          <w:rFonts w:hint="eastAsia" w:ascii="宋体" w:hAnsi="宋体"/>
          <w:szCs w:val="21"/>
        </w:rPr>
        <w:t>广东省广裕集团阳春实业有限公司生产局域网网络改造项目</w:t>
      </w:r>
    </w:p>
    <w:p>
      <w:pPr>
        <w:pStyle w:val="73"/>
        <w:numPr>
          <w:ilvl w:val="0"/>
          <w:numId w:val="3"/>
        </w:numPr>
        <w:spacing w:line="360" w:lineRule="auto"/>
        <w:ind w:left="630" w:leftChars="100" w:hangingChars="200"/>
        <w:rPr>
          <w:rFonts w:ascii="宋体" w:hAnsi="宋体"/>
        </w:rPr>
      </w:pPr>
      <w:r>
        <w:rPr>
          <w:rFonts w:hint="eastAsia" w:ascii="宋体" w:hAnsi="宋体"/>
          <w:szCs w:val="21"/>
        </w:rPr>
        <w:t>本项目通过云采链线上采购一体化平台进行竞价，参与竞价的供应商必须登录平台进行注册，注册成功后方可参与项目竞价。</w:t>
      </w:r>
    </w:p>
    <w:p>
      <w:pPr>
        <w:pStyle w:val="73"/>
        <w:numPr>
          <w:ilvl w:val="0"/>
          <w:numId w:val="3"/>
        </w:numPr>
        <w:spacing w:line="360" w:lineRule="auto"/>
        <w:ind w:left="630" w:leftChars="100" w:hangingChars="200"/>
        <w:rPr>
          <w:rFonts w:ascii="宋体" w:hAnsi="宋体"/>
        </w:rPr>
      </w:pPr>
      <w:r>
        <w:rPr>
          <w:rFonts w:hint="eastAsia" w:ascii="宋体" w:hAnsi="宋体"/>
        </w:rPr>
        <w:t>语言要求</w:t>
      </w:r>
    </w:p>
    <w:p>
      <w:pPr>
        <w:pStyle w:val="73"/>
        <w:spacing w:line="360" w:lineRule="auto"/>
        <w:ind w:left="630" w:leftChars="300" w:firstLine="0" w:firstLineChars="0"/>
        <w:rPr>
          <w:rFonts w:ascii="宋体" w:hAnsi="宋体"/>
        </w:rPr>
      </w:pPr>
      <w:r>
        <w:rPr>
          <w:rFonts w:hint="eastAsia" w:ascii="宋体" w:hAnsi="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73"/>
        <w:numPr>
          <w:ilvl w:val="0"/>
          <w:numId w:val="3"/>
        </w:numPr>
        <w:spacing w:line="360" w:lineRule="auto"/>
        <w:ind w:left="630" w:leftChars="100" w:hangingChars="200"/>
        <w:rPr>
          <w:rFonts w:ascii="宋体" w:hAnsi="宋体"/>
        </w:rPr>
      </w:pPr>
      <w:r>
        <w:rPr>
          <w:rFonts w:hint="eastAsia" w:ascii="宋体" w:hAnsi="宋体"/>
        </w:rPr>
        <w:t>在云采链平台参与项目竞价后放弃成交资格超过三次（含三次）的供应商连同该供应商同一法人名下所有公司将被列入平台黑名单，永久不得参与平台的项目竞价。</w:t>
      </w:r>
    </w:p>
    <w:p>
      <w:pPr>
        <w:pStyle w:val="73"/>
        <w:numPr>
          <w:ilvl w:val="0"/>
          <w:numId w:val="3"/>
        </w:numPr>
        <w:spacing w:line="360" w:lineRule="auto"/>
        <w:ind w:left="632" w:leftChars="100" w:hanging="422" w:hangingChars="200"/>
        <w:rPr>
          <w:rFonts w:ascii="宋体" w:hAnsi="宋体"/>
        </w:rPr>
      </w:pPr>
      <w:r>
        <w:rPr>
          <w:rFonts w:hint="eastAsia" w:ascii="宋体" w:hAnsi="宋体" w:cs="Segoe UI"/>
          <w:b/>
          <w:bCs/>
          <w:szCs w:val="21"/>
          <w:shd w:val="clear" w:color="auto" w:fill="FFFFFF"/>
        </w:rPr>
        <w:t>参与采购人项目竞价过程中有围标串标等违规情况或因自身原因放弃成交资格的供应商不得再参与采购人重新启动的项目竞价，有围标串标等违规情况或因自身原因放弃成交资格的供应商将被列入采购人黑名单，一年内不得参与采购人的项目竞价。</w:t>
      </w:r>
    </w:p>
    <w:p>
      <w:pPr>
        <w:pStyle w:val="73"/>
        <w:numPr>
          <w:ilvl w:val="0"/>
          <w:numId w:val="3"/>
        </w:numPr>
        <w:spacing w:line="360" w:lineRule="auto"/>
        <w:ind w:left="630" w:leftChars="100" w:hangingChars="200"/>
        <w:rPr>
          <w:rFonts w:ascii="宋体" w:hAnsi="宋体"/>
          <w:szCs w:val="21"/>
        </w:rPr>
      </w:pPr>
      <w:r>
        <w:rPr>
          <w:rFonts w:hint="eastAsia" w:ascii="宋体" w:hAnsi="宋体"/>
          <w:szCs w:val="21"/>
        </w:rPr>
        <w:t>竞价须知</w:t>
      </w:r>
    </w:p>
    <w:p>
      <w:pPr>
        <w:pStyle w:val="54"/>
        <w:numPr>
          <w:ilvl w:val="0"/>
          <w:numId w:val="2"/>
        </w:numPr>
        <w:spacing w:line="360" w:lineRule="auto"/>
        <w:ind w:left="632" w:leftChars="100" w:hanging="422" w:hangingChars="200"/>
        <w:rPr>
          <w:rFonts w:ascii="宋体" w:hAnsi="宋体"/>
          <w:b/>
          <w:szCs w:val="21"/>
        </w:rPr>
      </w:pPr>
      <w:r>
        <w:rPr>
          <w:rStyle w:val="29"/>
          <w:rFonts w:hint="eastAsia" w:ascii="宋体" w:hAnsi="宋体"/>
          <w:szCs w:val="21"/>
        </w:rPr>
        <w:t>竞价说明</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参与竞价的供应商应承担所有与准备和参加竞价有关的费用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rPr>
        <w:t>竞价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参与竞价的</w:t>
      </w:r>
      <w:r>
        <w:rPr>
          <w:rFonts w:hint="eastAsia" w:ascii="宋体" w:hAnsi="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参与竞价的</w:t>
      </w:r>
      <w:r>
        <w:rPr>
          <w:rFonts w:hint="eastAsia" w:ascii="宋体" w:hAnsi="宋体"/>
          <w:szCs w:val="21"/>
          <w:lang w:val="zh-CN"/>
        </w:rPr>
        <w:t>供应商需对用户需求书的所有条款进行整体响应，用户需求书条款若有一条负偏离或不响应，</w:t>
      </w:r>
      <w:r>
        <w:rPr>
          <w:rFonts w:hint="eastAsia" w:ascii="宋体" w:hAnsi="宋体"/>
          <w:bCs/>
          <w:szCs w:val="21"/>
        </w:rPr>
        <w:t>不推荐为成交候选人</w:t>
      </w:r>
      <w:r>
        <w:rPr>
          <w:rFonts w:hint="eastAsia" w:ascii="宋体" w:hAnsi="宋体"/>
          <w:szCs w:val="21"/>
          <w:lang w:val="zh-CN"/>
        </w:rPr>
        <w:t>。</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若成交供应商自身原因无法完成本项目，则采购人有权利保留追究责任。</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成交供应商因自身原因被取消成交资格，采购人可重新启动采购或按竞价公告规定顺延推选符合要求的供应商作为成交人。</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若本项目竞价采购失败，采购人将重新采购，届时采购人有权根据项目具体情况，决定重新采购项目的采购方式。</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pStyle w:val="85"/>
        <w:numPr>
          <w:ilvl w:val="0"/>
          <w:numId w:val="4"/>
        </w:numPr>
        <w:spacing w:line="360" w:lineRule="auto"/>
        <w:ind w:left="630" w:leftChars="100" w:hangingChars="200"/>
        <w:rPr>
          <w:rFonts w:ascii="宋体" w:hAnsi="宋体"/>
        </w:rPr>
      </w:pPr>
      <w:r>
        <w:rPr>
          <w:rFonts w:hint="eastAsia" w:ascii="宋体" w:hAnsi="宋体"/>
        </w:rPr>
        <w:t>如采购人或代理机构在审核或复核</w:t>
      </w:r>
      <w:r>
        <w:rPr>
          <w:rFonts w:hint="eastAsia" w:ascii="宋体" w:hAnsi="宋体"/>
          <w:szCs w:val="21"/>
        </w:rPr>
        <w:t>参与竞价的</w:t>
      </w:r>
      <w:r>
        <w:rPr>
          <w:rFonts w:hint="eastAsia" w:ascii="宋体" w:hAnsi="宋体"/>
        </w:rPr>
        <w:t>供应商所提交的竞价资料时，供应商须无条件配合；期间若发现存在弄虚作假或相关的失信记录或违反国家法律法规等相关的不良情形，采购人可取消其成交资格并保留追究责任的权力。</w:t>
      </w:r>
    </w:p>
    <w:p>
      <w:pPr>
        <w:pStyle w:val="54"/>
        <w:numPr>
          <w:ilvl w:val="0"/>
          <w:numId w:val="4"/>
        </w:numPr>
        <w:spacing w:line="360" w:lineRule="auto"/>
        <w:ind w:left="630" w:leftChars="100" w:hangingChars="200"/>
        <w:rPr>
          <w:rFonts w:ascii="宋体" w:hAnsi="宋体"/>
          <w:szCs w:val="21"/>
        </w:rPr>
      </w:pPr>
      <w:r>
        <w:rPr>
          <w:rFonts w:hint="eastAsia" w:ascii="宋体" w:hAnsi="宋体" w:cs="宋体"/>
          <w:szCs w:val="21"/>
        </w:rPr>
        <w:t>参与竞价的</w:t>
      </w:r>
      <w:r>
        <w:rPr>
          <w:rFonts w:hint="eastAsia" w:ascii="宋体" w:hAnsi="宋体" w:cs="宋体"/>
          <w:szCs w:val="21"/>
          <w:lang w:eastAsia="zh-TW"/>
        </w:rPr>
        <w:t>供应商向我司咨询的有关项目事项，一切以</w:t>
      </w:r>
      <w:r>
        <w:rPr>
          <w:rFonts w:hint="eastAsia" w:ascii="宋体" w:hAnsi="宋体" w:cs="宋体"/>
          <w:szCs w:val="21"/>
        </w:rPr>
        <w:t>竞价文件</w:t>
      </w:r>
      <w:r>
        <w:rPr>
          <w:rFonts w:hint="eastAsia" w:ascii="宋体" w:hAnsi="宋体" w:cs="宋体"/>
          <w:szCs w:val="21"/>
          <w:lang w:eastAsia="zh-TW"/>
        </w:rPr>
        <w:t>规定</w:t>
      </w:r>
      <w:r>
        <w:rPr>
          <w:rFonts w:hint="eastAsia" w:ascii="宋体" w:hAnsi="宋体" w:cs="宋体"/>
          <w:szCs w:val="21"/>
        </w:rPr>
        <w:t>和竞价公告规定以及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参与竞价的供应商应认真阅读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szCs w:val="21"/>
        </w:rPr>
        <w:t>或被认定为无效竞价。</w:t>
      </w:r>
    </w:p>
    <w:p>
      <w:pPr>
        <w:pStyle w:val="54"/>
        <w:numPr>
          <w:ilvl w:val="0"/>
          <w:numId w:val="4"/>
        </w:numPr>
        <w:spacing w:line="360" w:lineRule="auto"/>
        <w:ind w:left="630" w:leftChars="100" w:hangingChars="200"/>
        <w:rPr>
          <w:rFonts w:ascii="宋体" w:hAnsi="宋体"/>
          <w:szCs w:val="21"/>
        </w:rPr>
      </w:pPr>
      <w:r>
        <w:rPr>
          <w:rFonts w:hint="eastAsia" w:ascii="宋体" w:hAnsi="宋体"/>
          <w:kern w:val="0"/>
          <w:szCs w:val="21"/>
        </w:rPr>
        <w:t>采购人有权拒绝接受任何不合格的货物或服务，由此产生的费用及相关后果均由成交供应商自行承担。</w:t>
      </w:r>
    </w:p>
    <w:p>
      <w:pPr>
        <w:pStyle w:val="41"/>
        <w:widowControl/>
        <w:numPr>
          <w:ilvl w:val="0"/>
          <w:numId w:val="4"/>
        </w:numPr>
        <w:spacing w:line="360" w:lineRule="auto"/>
        <w:ind w:left="632" w:leftChars="100" w:hanging="422" w:hangingChars="200"/>
        <w:rPr>
          <w:rFonts w:ascii="宋体" w:hAnsi="宋体"/>
          <w:szCs w:val="21"/>
        </w:rPr>
      </w:pPr>
      <w:r>
        <w:rPr>
          <w:rFonts w:ascii="宋体" w:hAnsi="宋体"/>
          <w:b/>
          <w:szCs w:val="21"/>
          <w:shd w:val="clear" w:color="auto" w:fill="FFFFFF"/>
        </w:rPr>
        <w:t>采购人确认竞价结果后，代理机构将在</w:t>
      </w:r>
      <w:r>
        <w:rPr>
          <w:rFonts w:hint="eastAsia" w:ascii="宋体" w:hAnsi="宋体"/>
          <w:b/>
          <w:szCs w:val="21"/>
          <w:shd w:val="clear" w:color="auto" w:fill="FFFFFF"/>
        </w:rPr>
        <w:t>广东省阳春监狱</w:t>
      </w:r>
      <w:r>
        <w:rPr>
          <w:rFonts w:ascii="宋体" w:hAnsi="宋体"/>
          <w:b/>
          <w:szCs w:val="21"/>
          <w:shd w:val="clear" w:color="auto" w:fill="FFFFFF"/>
        </w:rPr>
        <w:t>线上采购一体化平台进行成交候选人公示，公示期为</w:t>
      </w:r>
      <w:r>
        <w:rPr>
          <w:rFonts w:hint="eastAsia" w:ascii="宋体" w:hAnsi="宋体"/>
          <w:b/>
          <w:szCs w:val="21"/>
          <w:shd w:val="clear" w:color="auto" w:fill="FFFFFF"/>
        </w:rPr>
        <w:t>3</w:t>
      </w:r>
      <w:r>
        <w:rPr>
          <w:rFonts w:ascii="宋体" w:hAnsi="宋体"/>
          <w:b/>
          <w:szCs w:val="21"/>
          <w:shd w:val="clear" w:color="auto" w:fill="FFFFFF"/>
        </w:rPr>
        <w:t>个工作日</w:t>
      </w:r>
      <w:r>
        <w:rPr>
          <w:rFonts w:hint="eastAsia" w:ascii="宋体" w:hAnsi="宋体"/>
          <w:b/>
          <w:szCs w:val="21"/>
          <w:shd w:val="clear" w:color="auto" w:fill="FFFFFF"/>
        </w:rPr>
        <w:t>。</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供应商认为竞价结果损害其权益的，应按照云采链平台相关指引在规定的时间内向采购人或代理机构提交书面质疑，不提交的视为无异议，</w:t>
      </w:r>
      <w:r>
        <w:rPr>
          <w:rFonts w:ascii="宋体" w:hAnsi="宋体"/>
          <w:szCs w:val="21"/>
        </w:rPr>
        <w:t>逾期提交将不予受理</w:t>
      </w:r>
      <w:r>
        <w:rPr>
          <w:rFonts w:hint="eastAsia" w:ascii="宋体" w:hAnsi="宋体"/>
          <w:szCs w:val="21"/>
        </w:rPr>
        <w:t>。</w:t>
      </w:r>
    </w:p>
    <w:p>
      <w:pPr>
        <w:pStyle w:val="54"/>
        <w:numPr>
          <w:ilvl w:val="0"/>
          <w:numId w:val="4"/>
        </w:numPr>
        <w:spacing w:line="360" w:lineRule="auto"/>
        <w:ind w:left="630" w:leftChars="100" w:hangingChars="200"/>
        <w:rPr>
          <w:rFonts w:ascii="宋体" w:hAnsi="宋体"/>
          <w:szCs w:val="21"/>
        </w:rPr>
      </w:pPr>
      <w:r>
        <w:rPr>
          <w:rFonts w:hint="eastAsia" w:ascii="宋体" w:hAnsi="宋体"/>
          <w:szCs w:val="21"/>
        </w:rPr>
        <w:t>本竞价公告和竞价文件的解释权归</w:t>
      </w:r>
      <w:r>
        <w:rPr>
          <w:rFonts w:hint="eastAsia" w:ascii="宋体" w:hAnsi="宋体" w:cs="宋体"/>
          <w:szCs w:val="21"/>
          <w:lang w:eastAsia="zh-TW"/>
        </w:rPr>
        <w:t>“</w:t>
      </w:r>
      <w:r>
        <w:rPr>
          <w:rFonts w:hint="eastAsia" w:ascii="宋体" w:hAnsi="宋体"/>
          <w:szCs w:val="21"/>
        </w:rPr>
        <w:t>云采链线上采购一体化平台</w:t>
      </w:r>
      <w:r>
        <w:rPr>
          <w:rFonts w:hint="eastAsia" w:ascii="宋体" w:hAnsi="宋体" w:cs="宋体"/>
          <w:szCs w:val="21"/>
          <w:lang w:eastAsia="zh-TW"/>
        </w:rPr>
        <w:t>”所有。</w:t>
      </w:r>
    </w:p>
    <w:p>
      <w:pPr>
        <w:pStyle w:val="54"/>
        <w:numPr>
          <w:ilvl w:val="0"/>
          <w:numId w:val="2"/>
        </w:numPr>
        <w:spacing w:line="360" w:lineRule="auto"/>
        <w:ind w:left="632" w:leftChars="100" w:hanging="422" w:hangingChars="200"/>
        <w:rPr>
          <w:rFonts w:ascii="宋体" w:hAnsi="宋体"/>
          <w:szCs w:val="21"/>
        </w:rPr>
      </w:pPr>
      <w:r>
        <w:rPr>
          <w:rFonts w:hint="eastAsia" w:ascii="宋体" w:hAnsi="宋体"/>
          <w:b/>
          <w:szCs w:val="21"/>
        </w:rPr>
        <w:t>竞价文件的澄清或修改</w:t>
      </w:r>
    </w:p>
    <w:p>
      <w:pPr>
        <w:pStyle w:val="54"/>
        <w:numPr>
          <w:ilvl w:val="1"/>
          <w:numId w:val="5"/>
        </w:numPr>
        <w:spacing w:line="360" w:lineRule="auto"/>
        <w:ind w:left="630" w:leftChars="100" w:hangingChars="200"/>
        <w:rPr>
          <w:rFonts w:ascii="宋体" w:hAnsi="宋体"/>
          <w:szCs w:val="21"/>
        </w:rPr>
      </w:pPr>
      <w:r>
        <w:rPr>
          <w:rFonts w:hint="eastAsia" w:ascii="宋体" w:hAnsi="宋体"/>
          <w:szCs w:val="21"/>
        </w:rPr>
        <w:t>采购人或者采购代理机构可以对已发出的竞价文件进行必要的澄清或者修改。澄清或者修改的内容将在云采链平台上发布澄清（更正/变更）公告。</w:t>
      </w:r>
    </w:p>
    <w:p>
      <w:pPr>
        <w:pStyle w:val="54"/>
        <w:numPr>
          <w:ilvl w:val="1"/>
          <w:numId w:val="5"/>
        </w:numPr>
        <w:spacing w:line="360" w:lineRule="auto"/>
        <w:ind w:left="630" w:leftChars="100" w:hangingChars="200"/>
        <w:rPr>
          <w:rFonts w:ascii="宋体" w:hAnsi="宋体"/>
          <w:szCs w:val="21"/>
        </w:rPr>
      </w:pPr>
      <w:r>
        <w:rPr>
          <w:rFonts w:hint="eastAsia" w:ascii="宋体" w:hAnsi="宋体"/>
          <w:szCs w:val="21"/>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宋体" w:hAnsi="宋体"/>
          <w:szCs w:val="21"/>
        </w:rPr>
        <w:t>采购人或者采购代理机构应当相应顺延报名的截止时间。</w:t>
      </w:r>
    </w:p>
    <w:p>
      <w:pPr>
        <w:pStyle w:val="54"/>
        <w:numPr>
          <w:ilvl w:val="1"/>
          <w:numId w:val="5"/>
        </w:numPr>
        <w:spacing w:line="360" w:lineRule="auto"/>
        <w:ind w:left="630" w:leftChars="100" w:hangingChars="200"/>
        <w:rPr>
          <w:rFonts w:ascii="宋体" w:hAnsi="宋体"/>
          <w:szCs w:val="21"/>
        </w:rPr>
      </w:pPr>
      <w:r>
        <w:rPr>
          <w:rFonts w:hint="eastAsia" w:ascii="宋体" w:hAnsi="宋体"/>
          <w:szCs w:val="21"/>
        </w:rPr>
        <w:t>采购人或者采购代理机构发出的澄清或修改（更正/变更）的内容为竞价文件的组成部分，并对供应商具有约束力。</w:t>
      </w:r>
    </w:p>
    <w:p>
      <w:pPr>
        <w:pStyle w:val="54"/>
        <w:numPr>
          <w:ilvl w:val="0"/>
          <w:numId w:val="2"/>
        </w:numPr>
        <w:spacing w:line="360" w:lineRule="auto"/>
        <w:ind w:left="632" w:leftChars="100" w:hanging="422" w:hangingChars="200"/>
        <w:rPr>
          <w:rFonts w:ascii="宋体" w:hAnsi="宋体"/>
          <w:b/>
          <w:szCs w:val="21"/>
        </w:rPr>
      </w:pPr>
      <w:r>
        <w:rPr>
          <w:rStyle w:val="29"/>
          <w:rFonts w:hint="eastAsia" w:ascii="宋体" w:hAnsi="宋体"/>
          <w:szCs w:val="21"/>
        </w:rPr>
        <w:t>报名要求（</w:t>
      </w:r>
      <w:r>
        <w:rPr>
          <w:rFonts w:hint="eastAsia" w:ascii="宋体" w:hAnsi="宋体"/>
          <w:szCs w:val="21"/>
        </w:rPr>
        <w:t>参与竞价的</w:t>
      </w:r>
      <w:r>
        <w:rPr>
          <w:rStyle w:val="29"/>
          <w:rFonts w:hint="eastAsia" w:ascii="宋体" w:hAnsi="宋体"/>
          <w:szCs w:val="21"/>
        </w:rPr>
        <w:t>供应商资质要求: 报名时需要提供以下</w:t>
      </w:r>
      <w:r>
        <w:rPr>
          <w:rStyle w:val="29"/>
          <w:rFonts w:hint="eastAsia" w:ascii="宋体" w:hAnsi="宋体"/>
          <w:szCs w:val="21"/>
          <w:u w:val="double"/>
        </w:rPr>
        <w:t>盖章</w:t>
      </w:r>
      <w:r>
        <w:rPr>
          <w:rStyle w:val="29"/>
          <w:rFonts w:hint="eastAsia" w:ascii="宋体" w:hAnsi="宋体"/>
          <w:szCs w:val="21"/>
        </w:rPr>
        <w:t>资料，</w:t>
      </w:r>
      <w:r>
        <w:rPr>
          <w:rFonts w:hint="eastAsia" w:ascii="宋体" w:hAnsi="宋体"/>
          <w:szCs w:val="21"/>
        </w:rPr>
        <w:t>并对上传的报名文件资料承担责任</w:t>
      </w:r>
      <w:r>
        <w:rPr>
          <w:rStyle w:val="29"/>
          <w:rFonts w:hint="eastAsia" w:ascii="宋体" w:hAnsi="宋体"/>
          <w:szCs w:val="21"/>
        </w:rPr>
        <w:t>）</w:t>
      </w:r>
    </w:p>
    <w:p>
      <w:pPr>
        <w:pStyle w:val="82"/>
        <w:numPr>
          <w:ilvl w:val="0"/>
          <w:numId w:val="6"/>
        </w:numPr>
        <w:spacing w:line="360" w:lineRule="auto"/>
        <w:ind w:left="630" w:leftChars="100" w:hangingChars="200"/>
        <w:rPr>
          <w:rFonts w:ascii="宋体" w:hAnsi="宋体" w:cs="宋体"/>
          <w:kern w:val="0"/>
          <w:szCs w:val="20"/>
        </w:rPr>
      </w:pPr>
      <w:r>
        <w:rPr>
          <w:rFonts w:hint="eastAsia" w:ascii="宋体" w:hAnsi="宋体" w:cs="宋体"/>
          <w:kern w:val="0"/>
          <w:szCs w:val="20"/>
        </w:rPr>
        <w:t>具有独立承担民事责任的在中华人民共和国境内注册的法人或其他组织（提供法人或其他组织的营业执照等证明材料）。</w:t>
      </w:r>
    </w:p>
    <w:p>
      <w:pPr>
        <w:pStyle w:val="54"/>
        <w:widowControl/>
        <w:numPr>
          <w:ilvl w:val="0"/>
          <w:numId w:val="6"/>
        </w:numPr>
        <w:spacing w:line="360" w:lineRule="auto"/>
        <w:ind w:left="630" w:leftChars="100" w:hangingChars="200"/>
        <w:rPr>
          <w:rFonts w:ascii="宋体" w:hAnsi="宋体" w:cs="宋体"/>
          <w:kern w:val="0"/>
          <w:szCs w:val="21"/>
        </w:rPr>
      </w:pPr>
      <w:r>
        <w:rPr>
          <w:rFonts w:hint="eastAsia" w:ascii="宋体" w:hAnsi="宋体" w:cs="宋体"/>
          <w:color w:val="000000"/>
          <w:szCs w:val="21"/>
        </w:rPr>
        <w:t>符合《国有企业采购管理办法》第十一条规定</w:t>
      </w:r>
      <w:r>
        <w:rPr>
          <w:rFonts w:hint="eastAsia" w:ascii="宋体" w:hAnsi="宋体"/>
          <w:kern w:val="0"/>
        </w:rPr>
        <w:t>；本项目不接受联合体供应商， 不允许转包、分包。供应商须提供供应商资格声明函，</w:t>
      </w:r>
      <w:r>
        <w:rPr>
          <w:rFonts w:hint="eastAsia" w:ascii="宋体" w:hAnsi="宋体"/>
          <w:b/>
          <w:bCs/>
          <w:kern w:val="0"/>
        </w:rPr>
        <w:t>格式详见附件。</w:t>
      </w:r>
    </w:p>
    <w:p>
      <w:pPr>
        <w:pStyle w:val="54"/>
        <w:widowControl/>
        <w:numPr>
          <w:ilvl w:val="0"/>
          <w:numId w:val="6"/>
        </w:numPr>
        <w:spacing w:line="360" w:lineRule="auto"/>
        <w:ind w:left="630" w:leftChars="100" w:hangingChars="200"/>
        <w:rPr>
          <w:rFonts w:ascii="宋体" w:hAnsi="宋体" w:cs="宋体"/>
          <w:kern w:val="0"/>
          <w:szCs w:val="21"/>
        </w:rPr>
      </w:pPr>
      <w:r>
        <w:rPr>
          <w:rFonts w:hint="eastAsia" w:ascii="宋体" w:hAnsi="宋体" w:cs="宋体"/>
          <w:kern w:val="0"/>
          <w:szCs w:val="21"/>
        </w:rPr>
        <w:t>供应商完全响应本项目用户需求的条款、内容及要求的，提供用户需求书响应声明函即可</w:t>
      </w:r>
      <w:r>
        <w:rPr>
          <w:rFonts w:hint="eastAsia" w:ascii="宋体" w:hAnsi="宋体" w:cs="宋体"/>
          <w:b/>
          <w:kern w:val="0"/>
          <w:szCs w:val="21"/>
        </w:rPr>
        <w:t>，格式详见附件</w:t>
      </w:r>
      <w:r>
        <w:rPr>
          <w:rFonts w:hint="eastAsia" w:ascii="宋体" w:hAnsi="宋体" w:cs="宋体"/>
          <w:kern w:val="0"/>
          <w:szCs w:val="21"/>
        </w:rPr>
        <w:t>。</w:t>
      </w:r>
    </w:p>
    <w:p>
      <w:pPr>
        <w:pStyle w:val="54"/>
        <w:widowControl/>
        <w:numPr>
          <w:ilvl w:val="0"/>
          <w:numId w:val="6"/>
        </w:numPr>
        <w:spacing w:line="360" w:lineRule="auto"/>
        <w:ind w:left="630" w:leftChars="100" w:hangingChars="200"/>
        <w:rPr>
          <w:rFonts w:ascii="宋体" w:hAnsi="宋体" w:cs="宋体"/>
          <w:kern w:val="0"/>
          <w:szCs w:val="20"/>
        </w:rPr>
      </w:pPr>
      <w:r>
        <w:rPr>
          <w:rFonts w:hint="eastAsia" w:ascii="宋体" w:hAnsi="宋体" w:cs="宋体"/>
          <w:kern w:val="0"/>
          <w:szCs w:val="20"/>
        </w:rPr>
        <w:t>经办人如是法定代表人，需提供法定代表人证明书；经办人如是供应商授权代表，需提供法定代表人授权委托书和法定代表人证明书</w:t>
      </w:r>
      <w:r>
        <w:rPr>
          <w:rFonts w:hint="eastAsia" w:ascii="宋体" w:hAnsi="宋体" w:cs="宋体"/>
          <w:b/>
          <w:kern w:val="0"/>
          <w:szCs w:val="21"/>
        </w:rPr>
        <w:t>，格式详见附件</w:t>
      </w:r>
      <w:r>
        <w:rPr>
          <w:rFonts w:hint="eastAsia" w:ascii="宋体" w:hAnsi="宋体" w:cs="宋体"/>
          <w:kern w:val="0"/>
          <w:szCs w:val="20"/>
        </w:rPr>
        <w:t>。</w:t>
      </w:r>
    </w:p>
    <w:p>
      <w:pPr>
        <w:pStyle w:val="54"/>
        <w:widowControl/>
        <w:numPr>
          <w:ilvl w:val="0"/>
          <w:numId w:val="6"/>
        </w:numPr>
        <w:spacing w:line="360" w:lineRule="auto"/>
        <w:ind w:left="630" w:leftChars="100" w:hangingChars="200"/>
        <w:rPr>
          <w:rFonts w:ascii="宋体" w:hAnsi="宋体" w:cs="宋体"/>
          <w:b/>
          <w:bCs/>
          <w:kern w:val="0"/>
          <w:szCs w:val="20"/>
        </w:rPr>
      </w:pPr>
      <w:r>
        <w:rPr>
          <w:rFonts w:hint="eastAsia" w:ascii="宋体" w:hAnsi="宋体" w:cs="宋体"/>
          <w:kern w:val="0"/>
          <w:szCs w:val="20"/>
        </w:rPr>
        <w:t>供应商须详细地阅读、完全明白并承诺遵守《广东省广裕集团阳春实业有限公司供应商管理规则（试行）》（提供广东省广裕集团阳春实业有限公司供应商管理规则（试行）承诺函</w:t>
      </w:r>
      <w:r>
        <w:rPr>
          <w:rFonts w:hint="eastAsia" w:ascii="宋体" w:hAnsi="宋体" w:cs="宋体"/>
          <w:b/>
          <w:bCs/>
          <w:kern w:val="0"/>
          <w:szCs w:val="20"/>
        </w:rPr>
        <w:t>，格式详见附件。</w:t>
      </w:r>
    </w:p>
    <w:p>
      <w:pPr>
        <w:pStyle w:val="54"/>
        <w:numPr>
          <w:ilvl w:val="0"/>
          <w:numId w:val="2"/>
        </w:numPr>
        <w:spacing w:line="360" w:lineRule="auto"/>
        <w:ind w:left="632" w:leftChars="100" w:hanging="422" w:hangingChars="200"/>
        <w:rPr>
          <w:rStyle w:val="29"/>
          <w:rFonts w:ascii="宋体" w:hAnsi="宋体"/>
          <w:bCs w:val="0"/>
          <w:szCs w:val="21"/>
        </w:rPr>
      </w:pPr>
      <w:r>
        <w:rPr>
          <w:rStyle w:val="29"/>
          <w:rFonts w:hint="eastAsia" w:ascii="宋体" w:hAnsi="宋体"/>
          <w:szCs w:val="21"/>
        </w:rPr>
        <w:t>报价要求（报价时需要提供以下</w:t>
      </w:r>
      <w:r>
        <w:rPr>
          <w:rStyle w:val="29"/>
          <w:rFonts w:hint="eastAsia" w:ascii="宋体" w:hAnsi="宋体"/>
          <w:szCs w:val="21"/>
          <w:u w:val="double"/>
        </w:rPr>
        <w:t>盖章</w:t>
      </w:r>
      <w:r>
        <w:rPr>
          <w:rStyle w:val="29"/>
          <w:rFonts w:hint="eastAsia" w:ascii="宋体" w:hAnsi="宋体"/>
          <w:szCs w:val="21"/>
        </w:rPr>
        <w:t>资料，</w:t>
      </w:r>
      <w:r>
        <w:rPr>
          <w:rFonts w:hint="eastAsia" w:ascii="宋体" w:hAnsi="宋体"/>
          <w:szCs w:val="21"/>
        </w:rPr>
        <w:t>并对上传的竞价文件资料承担责任</w:t>
      </w:r>
      <w:r>
        <w:rPr>
          <w:rStyle w:val="29"/>
          <w:rFonts w:hint="eastAsia" w:ascii="宋体" w:hAnsi="宋体"/>
          <w:szCs w:val="21"/>
        </w:rPr>
        <w:t>）</w:t>
      </w:r>
    </w:p>
    <w:p>
      <w:pPr>
        <w:pStyle w:val="54"/>
        <w:numPr>
          <w:ilvl w:val="0"/>
          <w:numId w:val="7"/>
        </w:numPr>
        <w:spacing w:line="360" w:lineRule="auto"/>
        <w:ind w:left="630" w:leftChars="100" w:hangingChars="200"/>
        <w:rPr>
          <w:rFonts w:ascii="宋体" w:hAnsi="宋体"/>
          <w:szCs w:val="21"/>
        </w:rPr>
      </w:pPr>
      <w:r>
        <w:rPr>
          <w:rFonts w:hint="eastAsia" w:ascii="宋体" w:hAnsi="宋体"/>
          <w:szCs w:val="21"/>
        </w:rPr>
        <w:t>通过报名供应商应根据本公告要求，在规定的竞价时间内对采购项目进行报价，同时按本公告要求完整</w:t>
      </w:r>
      <w:r>
        <w:rPr>
          <w:rFonts w:hint="eastAsia" w:ascii="宋体" w:hAnsi="宋体" w:cs="宋体"/>
          <w:szCs w:val="21"/>
          <w:lang w:eastAsia="zh-TW"/>
        </w:rPr>
        <w:t>、真实、准确地</w:t>
      </w:r>
      <w:r>
        <w:rPr>
          <w:rFonts w:hint="eastAsia" w:ascii="宋体" w:hAnsi="宋体" w:cs="宋体"/>
          <w:szCs w:val="21"/>
        </w:rPr>
        <w:t>填写并</w:t>
      </w:r>
      <w:r>
        <w:rPr>
          <w:rFonts w:hint="eastAsia" w:ascii="宋体" w:hAnsi="宋体"/>
          <w:szCs w:val="21"/>
        </w:rPr>
        <w:t>上传相应报价附件</w:t>
      </w:r>
      <w:r>
        <w:rPr>
          <w:rFonts w:hint="eastAsia" w:ascii="宋体" w:hAnsi="宋体"/>
          <w:b/>
          <w:bCs/>
          <w:szCs w:val="21"/>
        </w:rPr>
        <w:t>（</w:t>
      </w:r>
      <w:r>
        <w:rPr>
          <w:rFonts w:hint="eastAsia" w:ascii="宋体" w:hAnsi="宋体" w:cs="Segoe UI"/>
          <w:b/>
          <w:bCs/>
          <w:szCs w:val="21"/>
          <w:shd w:val="clear" w:color="auto" w:fill="FFFFFF"/>
        </w:rPr>
        <w:t>报价表（加盖公章）</w:t>
      </w:r>
      <w:r>
        <w:rPr>
          <w:rFonts w:hint="eastAsia" w:ascii="宋体" w:hAnsi="宋体"/>
          <w:b/>
          <w:bCs/>
          <w:szCs w:val="21"/>
        </w:rPr>
        <w:t>）；</w:t>
      </w:r>
    </w:p>
    <w:p>
      <w:pPr>
        <w:pStyle w:val="54"/>
        <w:numPr>
          <w:ilvl w:val="0"/>
          <w:numId w:val="7"/>
        </w:numPr>
        <w:spacing w:line="360" w:lineRule="auto"/>
        <w:ind w:left="632" w:leftChars="100" w:hanging="422" w:hangingChars="200"/>
        <w:rPr>
          <w:rFonts w:ascii="宋体" w:hAnsi="宋体"/>
          <w:b/>
          <w:szCs w:val="21"/>
          <w:u w:val="double"/>
        </w:rPr>
      </w:pPr>
      <w:r>
        <w:rPr>
          <w:rFonts w:hint="eastAsia" w:ascii="宋体" w:hAnsi="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r>
        <w:rPr>
          <w:rFonts w:hint="eastAsia" w:ascii="宋体" w:hAnsi="宋体"/>
          <w:b/>
          <w:szCs w:val="21"/>
          <w:u w:val="double"/>
          <w:shd w:val="clear" w:color="auto" w:fill="FFFFFF"/>
        </w:rPr>
        <w:t>。</w:t>
      </w:r>
    </w:p>
    <w:p>
      <w:pPr>
        <w:pStyle w:val="54"/>
        <w:numPr>
          <w:ilvl w:val="0"/>
          <w:numId w:val="2"/>
        </w:numPr>
        <w:spacing w:line="360" w:lineRule="auto"/>
        <w:ind w:left="632" w:leftChars="100" w:hanging="422" w:hangingChars="200"/>
        <w:rPr>
          <w:rStyle w:val="29"/>
          <w:rFonts w:ascii="宋体" w:hAnsi="宋体"/>
          <w:bCs w:val="0"/>
          <w:szCs w:val="21"/>
        </w:rPr>
      </w:pPr>
      <w:r>
        <w:rPr>
          <w:rStyle w:val="29"/>
          <w:rFonts w:hint="eastAsia" w:ascii="宋体" w:hAnsi="宋体"/>
          <w:szCs w:val="21"/>
        </w:rPr>
        <w:t>确定成交候选人</w:t>
      </w:r>
    </w:p>
    <w:p>
      <w:pPr>
        <w:pStyle w:val="54"/>
        <w:numPr>
          <w:ilvl w:val="0"/>
          <w:numId w:val="8"/>
        </w:numPr>
        <w:spacing w:line="360" w:lineRule="auto"/>
        <w:ind w:left="630" w:leftChars="100" w:hangingChars="200"/>
        <w:rPr>
          <w:rFonts w:ascii="宋体" w:hAnsi="宋体"/>
          <w:szCs w:val="21"/>
        </w:rPr>
      </w:pPr>
      <w:r>
        <w:rPr>
          <w:rFonts w:hint="eastAsia" w:ascii="宋体" w:hAnsi="宋体"/>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54"/>
        <w:numPr>
          <w:ilvl w:val="0"/>
          <w:numId w:val="8"/>
        </w:numPr>
        <w:spacing w:line="360" w:lineRule="auto"/>
        <w:ind w:left="630" w:leftChars="100" w:hangingChars="200"/>
        <w:rPr>
          <w:rFonts w:ascii="宋体" w:hAnsi="宋体"/>
          <w:szCs w:val="21"/>
        </w:rPr>
      </w:pPr>
      <w:r>
        <w:rPr>
          <w:rFonts w:hint="eastAsia" w:ascii="宋体" w:hAnsi="宋体"/>
          <w:szCs w:val="21"/>
        </w:rPr>
        <w:t>若报价结束出现最低价供应商存在放弃或串通竞价等视为无效情况，采购人可按竞价公告规定顺延推选符合要求的供应商作为成交人或重新启动采购。</w:t>
      </w:r>
    </w:p>
    <w:p>
      <w:pPr>
        <w:pStyle w:val="54"/>
        <w:numPr>
          <w:ilvl w:val="0"/>
          <w:numId w:val="2"/>
        </w:numPr>
        <w:spacing w:line="360" w:lineRule="auto"/>
        <w:ind w:left="632" w:leftChars="100" w:hanging="422" w:hangingChars="200"/>
        <w:rPr>
          <w:rFonts w:ascii="宋体" w:hAnsi="宋体"/>
          <w:b/>
          <w:szCs w:val="21"/>
        </w:rPr>
      </w:pPr>
      <w:r>
        <w:rPr>
          <w:rFonts w:hint="eastAsia" w:ascii="宋体" w:hAnsi="宋体"/>
          <w:b/>
          <w:szCs w:val="21"/>
        </w:rPr>
        <w:t>无效报价</w:t>
      </w:r>
    </w:p>
    <w:p>
      <w:pPr>
        <w:pStyle w:val="54"/>
        <w:numPr>
          <w:ilvl w:val="0"/>
          <w:numId w:val="9"/>
        </w:numPr>
        <w:spacing w:line="360" w:lineRule="auto"/>
        <w:ind w:left="630" w:leftChars="100" w:hangingChars="200"/>
        <w:rPr>
          <w:rFonts w:ascii="宋体" w:hAnsi="宋体"/>
          <w:szCs w:val="21"/>
        </w:rPr>
      </w:pPr>
      <w:r>
        <w:rPr>
          <w:rFonts w:hint="eastAsia" w:ascii="宋体" w:hAnsi="宋体"/>
          <w:szCs w:val="21"/>
        </w:rPr>
        <w:t>参与竞价的供应商报价超过最高限价或低于最低限价或超过项目对应产品单项最高限价的视为无效报价；</w:t>
      </w:r>
    </w:p>
    <w:p>
      <w:pPr>
        <w:pStyle w:val="54"/>
        <w:numPr>
          <w:ilvl w:val="0"/>
          <w:numId w:val="9"/>
        </w:numPr>
        <w:spacing w:line="360" w:lineRule="auto"/>
        <w:ind w:left="630" w:leftChars="100" w:hangingChars="200"/>
        <w:rPr>
          <w:rFonts w:ascii="宋体" w:hAnsi="宋体"/>
          <w:szCs w:val="21"/>
        </w:rPr>
      </w:pPr>
      <w:r>
        <w:rPr>
          <w:rFonts w:hint="eastAsia" w:ascii="宋体" w:hAnsi="宋体"/>
          <w:szCs w:val="21"/>
        </w:rPr>
        <w:t>参与竞价的</w:t>
      </w:r>
      <w:r>
        <w:rPr>
          <w:rFonts w:hint="eastAsia" w:ascii="宋体" w:hAnsi="宋体"/>
          <w:bCs/>
          <w:szCs w:val="21"/>
        </w:rPr>
        <w:t>供应商须提供本项目要求的资质文件，如果不按公告规定或竞价文件要求等相关规定提供符合要求的资质文件，将被视为无效报价；</w:t>
      </w:r>
    </w:p>
    <w:p>
      <w:pPr>
        <w:pStyle w:val="54"/>
        <w:numPr>
          <w:ilvl w:val="0"/>
          <w:numId w:val="9"/>
        </w:numPr>
        <w:spacing w:line="360" w:lineRule="auto"/>
        <w:ind w:left="630" w:leftChars="100" w:hangingChars="200"/>
        <w:rPr>
          <w:rFonts w:ascii="宋体" w:hAnsi="宋体"/>
          <w:szCs w:val="21"/>
        </w:rPr>
      </w:pPr>
      <w:r>
        <w:rPr>
          <w:rFonts w:hint="eastAsia" w:ascii="宋体" w:hAnsi="宋体"/>
          <w:szCs w:val="21"/>
        </w:rPr>
        <w:t>参与竞价的</w:t>
      </w:r>
      <w:r>
        <w:rPr>
          <w:rFonts w:hint="eastAsia" w:ascii="宋体" w:hAnsi="宋体"/>
          <w:bCs/>
          <w:szCs w:val="21"/>
        </w:rPr>
        <w:t>供应商须对本项目采购内容进行整体报价，任何只对其中一部分内容进行的报价都被视为无效报价；</w:t>
      </w:r>
    </w:p>
    <w:p>
      <w:pPr>
        <w:pStyle w:val="54"/>
        <w:numPr>
          <w:ilvl w:val="0"/>
          <w:numId w:val="9"/>
        </w:numPr>
        <w:spacing w:line="360" w:lineRule="auto"/>
        <w:ind w:left="630" w:leftChars="100" w:hangingChars="200"/>
        <w:rPr>
          <w:rFonts w:ascii="宋体" w:hAnsi="宋体"/>
          <w:szCs w:val="21"/>
        </w:rPr>
      </w:pPr>
      <w:r>
        <w:rPr>
          <w:rFonts w:ascii="宋体" w:hAnsi="宋体"/>
          <w:szCs w:val="21"/>
          <w:u w:val="double"/>
        </w:rPr>
        <w:t>报价表</w:t>
      </w:r>
      <w:r>
        <w:rPr>
          <w:rFonts w:hint="eastAsia" w:ascii="宋体" w:hAnsi="宋体"/>
          <w:szCs w:val="21"/>
          <w:u w:val="double"/>
        </w:rPr>
        <w:t>以及有报价供应商落款的报价文件</w:t>
      </w:r>
      <w:r>
        <w:rPr>
          <w:rFonts w:ascii="宋体" w:hAnsi="宋体"/>
          <w:szCs w:val="21"/>
          <w:u w:val="double"/>
        </w:rPr>
        <w:t>必须加盖</w:t>
      </w:r>
      <w:r>
        <w:rPr>
          <w:rFonts w:hint="eastAsia" w:ascii="宋体" w:hAnsi="宋体"/>
          <w:szCs w:val="21"/>
          <w:u w:val="double"/>
        </w:rPr>
        <w:t>报价供应商</w:t>
      </w:r>
      <w:r>
        <w:rPr>
          <w:rFonts w:ascii="宋体" w:hAnsi="宋体"/>
          <w:szCs w:val="21"/>
          <w:u w:val="double"/>
        </w:rPr>
        <w:t>公章，否则视为无效报价</w:t>
      </w:r>
      <w:r>
        <w:rPr>
          <w:rFonts w:hint="eastAsia" w:ascii="宋体" w:hAnsi="宋体"/>
          <w:szCs w:val="21"/>
        </w:rPr>
        <w:t>；</w:t>
      </w:r>
    </w:p>
    <w:p>
      <w:pPr>
        <w:pStyle w:val="23"/>
        <w:numPr>
          <w:ilvl w:val="0"/>
          <w:numId w:val="9"/>
        </w:numPr>
        <w:shd w:val="clear" w:color="auto" w:fill="FFFFFF"/>
        <w:spacing w:before="0" w:beforeAutospacing="0" w:after="0" w:afterAutospacing="0" w:line="360" w:lineRule="auto"/>
        <w:ind w:left="630" w:leftChars="100" w:hangingChars="200"/>
        <w:jc w:val="both"/>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w:t>
      </w:r>
      <w:r>
        <w:rPr>
          <w:rFonts w:cs="Segoe UI"/>
          <w:b/>
          <w:bCs/>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pPr>
        <w:pStyle w:val="23"/>
        <w:numPr>
          <w:ilvl w:val="0"/>
          <w:numId w:val="9"/>
        </w:numPr>
        <w:shd w:val="clear" w:color="auto" w:fill="FFFFFF"/>
        <w:spacing w:before="0" w:beforeAutospacing="0" w:after="0" w:afterAutospacing="0" w:line="360" w:lineRule="auto"/>
        <w:ind w:left="632" w:leftChars="100" w:hanging="422" w:hangingChars="200"/>
        <w:jc w:val="both"/>
        <w:rPr>
          <w:b/>
          <w:bCs/>
          <w:sz w:val="21"/>
          <w:szCs w:val="21"/>
          <w:u w:val="double"/>
        </w:rPr>
      </w:pPr>
      <w:r>
        <w:rPr>
          <w:rFonts w:hint="eastAsia"/>
          <w:b/>
          <w:bCs/>
          <w:sz w:val="21"/>
          <w:szCs w:val="21"/>
          <w:u w:val="double"/>
        </w:rPr>
        <w:t>按有关法律、法规、规章属于报价无效的。</w:t>
      </w:r>
    </w:p>
    <w:p>
      <w:pPr>
        <w:pStyle w:val="23"/>
        <w:numPr>
          <w:ilvl w:val="0"/>
          <w:numId w:val="9"/>
        </w:numPr>
        <w:shd w:val="clear" w:color="auto" w:fill="FFFFFF"/>
        <w:spacing w:before="0" w:beforeAutospacing="0" w:after="0" w:afterAutospacing="0" w:line="360" w:lineRule="auto"/>
        <w:ind w:left="632" w:leftChars="100" w:hanging="422" w:hangingChars="200"/>
        <w:jc w:val="both"/>
        <w:rPr>
          <w:sz w:val="21"/>
          <w:szCs w:val="21"/>
        </w:rPr>
      </w:pPr>
      <w:r>
        <w:rPr>
          <w:rFonts w:hint="eastAsia"/>
          <w:b/>
          <w:sz w:val="21"/>
          <w:szCs w:val="21"/>
        </w:rPr>
        <w:t>有下列情形之一的，视为串通竞价，其报价无效：</w:t>
      </w:r>
    </w:p>
    <w:p>
      <w:pPr>
        <w:widowControl/>
        <w:numPr>
          <w:ilvl w:val="2"/>
          <w:numId w:val="10"/>
        </w:numPr>
        <w:tabs>
          <w:tab w:val="left" w:pos="2100"/>
        </w:tabs>
        <w:spacing w:line="360" w:lineRule="auto"/>
        <w:ind w:left="630" w:leftChars="100" w:hanging="420" w:hangingChars="200"/>
        <w:rPr>
          <w:rFonts w:ascii="宋体" w:hAnsi="宋体"/>
          <w:szCs w:val="21"/>
        </w:rPr>
      </w:pPr>
      <w:r>
        <w:rPr>
          <w:rFonts w:hint="eastAsia" w:ascii="宋体" w:hAnsi="宋体"/>
          <w:szCs w:val="21"/>
        </w:rPr>
        <w:t>存在单位负责人为同一人或存在控股、管理关系的不同单位参与同一竞价项目；</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不同供应商的响应文件由同一单位或者个人编制；</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不同供应商委托同一单位或者个人办理竞价事宜；</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不同供应商使用同一IP地址参与竞价；</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不同供应商的响应文件载明的项目管理成员或者联系人员为同一人；</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不同供应商的响应文件异常一致或者报价呈规律性差异；</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不同供应商的响应文件相互混淆；</w:t>
      </w:r>
    </w:p>
    <w:p>
      <w:pPr>
        <w:pStyle w:val="54"/>
        <w:widowControl/>
        <w:numPr>
          <w:ilvl w:val="2"/>
          <w:numId w:val="10"/>
        </w:numPr>
        <w:spacing w:line="360" w:lineRule="auto"/>
        <w:ind w:left="630" w:leftChars="100" w:hanging="420" w:hangingChars="200"/>
        <w:rPr>
          <w:rFonts w:ascii="宋体" w:hAnsi="宋体"/>
          <w:szCs w:val="21"/>
        </w:rPr>
      </w:pPr>
      <w:r>
        <w:rPr>
          <w:rFonts w:hint="eastAsia" w:ascii="宋体" w:hAnsi="宋体"/>
          <w:szCs w:val="21"/>
        </w:rPr>
        <w:t>不同供应商的平台使用费从同一单位或者个人的账户转出。</w:t>
      </w:r>
    </w:p>
    <w:p>
      <w:pPr>
        <w:pStyle w:val="54"/>
        <w:numPr>
          <w:ilvl w:val="0"/>
          <w:numId w:val="2"/>
        </w:numPr>
        <w:spacing w:line="360" w:lineRule="auto"/>
        <w:ind w:left="632" w:leftChars="100" w:hanging="422" w:hangingChars="200"/>
        <w:rPr>
          <w:rFonts w:ascii="宋体" w:hAnsi="宋体"/>
          <w:szCs w:val="21"/>
        </w:rPr>
      </w:pPr>
      <w:r>
        <w:rPr>
          <w:rFonts w:hint="eastAsia" w:ascii="宋体" w:hAnsi="宋体"/>
          <w:b/>
          <w:szCs w:val="21"/>
        </w:rPr>
        <w:t>竞价活动失败</w:t>
      </w:r>
    </w:p>
    <w:p>
      <w:pPr>
        <w:pStyle w:val="54"/>
        <w:numPr>
          <w:ilvl w:val="0"/>
          <w:numId w:val="11"/>
        </w:numPr>
        <w:spacing w:line="360" w:lineRule="auto"/>
        <w:ind w:left="630" w:leftChars="100" w:hangingChars="200"/>
        <w:rPr>
          <w:rFonts w:ascii="宋体" w:hAnsi="宋体"/>
        </w:rPr>
      </w:pPr>
      <w:r>
        <w:rPr>
          <w:rFonts w:hint="eastAsia" w:ascii="宋体" w:hAnsi="宋体"/>
          <w:szCs w:val="21"/>
        </w:rPr>
        <w:t>出现下列情况的，本次竞价活动失败：</w:t>
      </w:r>
    </w:p>
    <w:p>
      <w:pPr>
        <w:pStyle w:val="54"/>
        <w:spacing w:line="360" w:lineRule="auto"/>
        <w:ind w:left="630" w:leftChars="100" w:hanging="420" w:hangingChars="200"/>
        <w:rPr>
          <w:rFonts w:ascii="宋体" w:hAnsi="宋体"/>
        </w:rPr>
      </w:pPr>
      <w:r>
        <w:rPr>
          <w:rFonts w:hint="eastAsia" w:ascii="宋体" w:hAnsi="宋体"/>
        </w:rPr>
        <w:t>（1）报名供应商不足3家；</w:t>
      </w:r>
    </w:p>
    <w:p>
      <w:pPr>
        <w:pStyle w:val="54"/>
        <w:spacing w:line="360" w:lineRule="auto"/>
        <w:ind w:left="630" w:leftChars="100" w:hanging="420" w:hangingChars="200"/>
        <w:rPr>
          <w:rFonts w:ascii="宋体" w:hAnsi="宋体"/>
          <w:szCs w:val="21"/>
        </w:rPr>
      </w:pPr>
      <w:r>
        <w:rPr>
          <w:rFonts w:hint="eastAsia" w:ascii="宋体" w:hAnsi="宋体"/>
        </w:rPr>
        <w:t>（2）有效报价供应商不足3家。</w:t>
      </w:r>
    </w:p>
    <w:p>
      <w:pPr>
        <w:pStyle w:val="54"/>
        <w:numPr>
          <w:ilvl w:val="0"/>
          <w:numId w:val="11"/>
        </w:numPr>
        <w:spacing w:line="360" w:lineRule="auto"/>
        <w:ind w:left="630" w:leftChars="100" w:hangingChars="200"/>
        <w:rPr>
          <w:rFonts w:ascii="宋体" w:hAnsi="宋体"/>
          <w:szCs w:val="21"/>
        </w:rPr>
      </w:pPr>
      <w:r>
        <w:rPr>
          <w:rFonts w:ascii="宋体" w:hAnsi="宋体"/>
          <w:szCs w:val="21"/>
        </w:rPr>
        <w:t>出现影响采购公正的违法、违规行为的</w:t>
      </w:r>
      <w:r>
        <w:rPr>
          <w:rFonts w:hint="eastAsia" w:ascii="宋体" w:hAnsi="宋体"/>
          <w:szCs w:val="21"/>
        </w:rPr>
        <w:t>；</w:t>
      </w:r>
    </w:p>
    <w:p>
      <w:pPr>
        <w:pStyle w:val="54"/>
        <w:numPr>
          <w:ilvl w:val="0"/>
          <w:numId w:val="11"/>
        </w:numPr>
        <w:spacing w:line="360" w:lineRule="auto"/>
        <w:ind w:left="630" w:leftChars="100" w:hangingChars="200"/>
        <w:rPr>
          <w:rFonts w:ascii="宋体" w:hAnsi="宋体"/>
          <w:szCs w:val="21"/>
        </w:rPr>
      </w:pPr>
      <w:r>
        <w:rPr>
          <w:rFonts w:ascii="宋体" w:hAnsi="宋体"/>
          <w:szCs w:val="21"/>
        </w:rPr>
        <w:t>因重大变故，采购任务取消的</w:t>
      </w:r>
      <w:r>
        <w:rPr>
          <w:rFonts w:hint="eastAsia" w:ascii="宋体" w:hAnsi="宋体"/>
          <w:szCs w:val="21"/>
        </w:rPr>
        <w:t>。</w:t>
      </w:r>
    </w:p>
    <w:p>
      <w:pPr>
        <w:pStyle w:val="54"/>
        <w:numPr>
          <w:ilvl w:val="0"/>
          <w:numId w:val="2"/>
        </w:numPr>
        <w:spacing w:line="360" w:lineRule="auto"/>
        <w:ind w:left="632" w:leftChars="100" w:hanging="422" w:hangingChars="200"/>
        <w:rPr>
          <w:rFonts w:ascii="宋体" w:hAnsi="宋体"/>
          <w:b/>
          <w:szCs w:val="21"/>
        </w:rPr>
      </w:pPr>
      <w:r>
        <w:rPr>
          <w:rFonts w:hint="eastAsia" w:ascii="宋体" w:hAnsi="宋体"/>
          <w:b/>
          <w:szCs w:val="21"/>
        </w:rPr>
        <w:t>使用费</w:t>
      </w:r>
    </w:p>
    <w:p>
      <w:pPr>
        <w:pStyle w:val="54"/>
        <w:numPr>
          <w:ilvl w:val="0"/>
          <w:numId w:val="12"/>
        </w:numPr>
        <w:spacing w:line="360" w:lineRule="auto"/>
        <w:ind w:left="630" w:leftChars="100" w:hangingChars="200"/>
        <w:rPr>
          <w:rFonts w:ascii="宋体" w:hAnsi="宋体"/>
          <w:szCs w:val="21"/>
        </w:rPr>
      </w:pPr>
      <w:r>
        <w:rPr>
          <w:rFonts w:hint="eastAsia" w:ascii="宋体" w:hAnsi="宋体"/>
          <w:szCs w:val="21"/>
        </w:rPr>
        <w:t>成交供应商须向平台服务商云采链线上采购一体化平台缴纳平台使用费，</w:t>
      </w:r>
      <w:r>
        <w:rPr>
          <w:rFonts w:hint="eastAsia" w:ascii="宋体" w:hAnsi="宋体"/>
        </w:rPr>
        <w:t>金额为成交金额的1.2%</w:t>
      </w:r>
      <w:r>
        <w:rPr>
          <w:rFonts w:hint="eastAsia" w:ascii="宋体" w:hAnsi="宋体"/>
          <w:b/>
        </w:rPr>
        <w:t>（四舍五入取整数）</w:t>
      </w:r>
      <w:r>
        <w:rPr>
          <w:rFonts w:hint="eastAsia" w:ascii="宋体" w:hAnsi="宋体"/>
        </w:rPr>
        <w:t>；</w:t>
      </w:r>
    </w:p>
    <w:p>
      <w:pPr>
        <w:pStyle w:val="54"/>
        <w:numPr>
          <w:ilvl w:val="0"/>
          <w:numId w:val="12"/>
        </w:numPr>
        <w:spacing w:line="360" w:lineRule="auto"/>
        <w:ind w:left="630" w:leftChars="100" w:hangingChars="200"/>
        <w:rPr>
          <w:rFonts w:ascii="宋体" w:hAnsi="宋体"/>
          <w:szCs w:val="21"/>
        </w:rPr>
      </w:pPr>
      <w:r>
        <w:rPr>
          <w:rFonts w:hint="eastAsia" w:ascii="宋体" w:hAnsi="宋体"/>
          <w:szCs w:val="21"/>
        </w:rPr>
        <w:t>成交供应商无正当理由放弃成交资格的必须按竞价公告等相关规定缴纳相应的平台使用费；</w:t>
      </w:r>
    </w:p>
    <w:p>
      <w:pPr>
        <w:pStyle w:val="54"/>
        <w:numPr>
          <w:ilvl w:val="0"/>
          <w:numId w:val="12"/>
        </w:numPr>
        <w:spacing w:line="360" w:lineRule="auto"/>
        <w:ind w:left="630" w:leftChars="100" w:hangingChars="200"/>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pStyle w:val="73"/>
        <w:numPr>
          <w:ilvl w:val="0"/>
          <w:numId w:val="3"/>
        </w:numPr>
        <w:spacing w:line="360" w:lineRule="auto"/>
        <w:ind w:left="632" w:leftChars="100" w:hanging="422" w:hangingChars="200"/>
        <w:rPr>
          <w:rFonts w:ascii="宋体" w:hAnsi="宋体"/>
          <w:b/>
          <w:szCs w:val="21"/>
        </w:rPr>
      </w:pPr>
      <w:r>
        <w:rPr>
          <w:rFonts w:hint="eastAsia" w:ascii="宋体" w:hAnsi="宋体"/>
          <w:b/>
          <w:szCs w:val="21"/>
        </w:rPr>
        <w:t>联系方式</w:t>
      </w:r>
    </w:p>
    <w:p>
      <w:pPr>
        <w:pStyle w:val="54"/>
        <w:widowControl/>
        <w:spacing w:line="360" w:lineRule="auto"/>
        <w:ind w:left="630" w:leftChars="100" w:hanging="420" w:hangingChars="200"/>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pStyle w:val="54"/>
        <w:widowControl/>
        <w:spacing w:line="360" w:lineRule="auto"/>
        <w:ind w:left="420" w:firstLine="0" w:firstLineChars="0"/>
        <w:jc w:val="center"/>
        <w:rPr>
          <w:rFonts w:ascii="宋体" w:hAnsi="宋体"/>
          <w:b/>
          <w:szCs w:val="21"/>
        </w:rPr>
      </w:pPr>
      <w:r>
        <w:rPr>
          <w:rFonts w:ascii="宋体" w:hAnsi="宋体"/>
          <w:szCs w:val="21"/>
        </w:rPr>
        <w:drawing>
          <wp:inline distT="0" distB="0" distL="114300" distR="114300">
            <wp:extent cx="13716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71600" cy="1371600"/>
                    </a:xfrm>
                    <a:prstGeom prst="rect">
                      <a:avLst/>
                    </a:prstGeom>
                    <a:noFill/>
                    <a:ln>
                      <a:noFill/>
                    </a:ln>
                  </pic:spPr>
                </pic:pic>
              </a:graphicData>
            </a:graphic>
          </wp:inline>
        </w:drawing>
      </w:r>
    </w:p>
    <w:p>
      <w:pPr>
        <w:pStyle w:val="24"/>
        <w:spacing w:before="0" w:after="0" w:line="360" w:lineRule="auto"/>
        <w:rPr>
          <w:rFonts w:ascii="宋体" w:hAnsi="宋体"/>
          <w:highlight w:val="lightGray"/>
        </w:rPr>
      </w:pPr>
      <w:r>
        <w:rPr>
          <w:rFonts w:ascii="宋体" w:hAnsi="宋体"/>
          <w:sz w:val="21"/>
          <w:szCs w:val="21"/>
        </w:rPr>
        <w:br w:type="page"/>
      </w:r>
      <w:r>
        <w:rPr>
          <w:rFonts w:hint="eastAsia" w:ascii="宋体" w:hAnsi="宋体"/>
        </w:rPr>
        <w:t>第二章 用户需求书</w:t>
      </w:r>
    </w:p>
    <w:p>
      <w:pPr>
        <w:spacing w:line="360" w:lineRule="auto"/>
        <w:rPr>
          <w:rFonts w:ascii="宋体" w:hAnsi="宋体" w:cs="宋体"/>
          <w:b/>
          <w:bCs/>
          <w:szCs w:val="21"/>
        </w:rPr>
      </w:pPr>
      <w:r>
        <w:rPr>
          <w:rFonts w:hint="eastAsia" w:ascii="宋体" w:hAnsi="宋体" w:cs="宋体"/>
          <w:b/>
          <w:bCs/>
          <w:szCs w:val="21"/>
        </w:rPr>
        <w:t>说明：</w:t>
      </w:r>
    </w:p>
    <w:p>
      <w:pPr>
        <w:snapToGrid w:val="0"/>
        <w:spacing w:line="360" w:lineRule="auto"/>
        <w:rPr>
          <w:rFonts w:ascii="宋体" w:hAnsi="宋体"/>
          <w:b/>
          <w:bCs/>
          <w:szCs w:val="21"/>
        </w:rPr>
      </w:pPr>
      <w:r>
        <w:rPr>
          <w:rFonts w:hint="eastAsia" w:ascii="宋体" w:hAnsi="宋体"/>
          <w:b/>
          <w:bCs/>
          <w:szCs w:val="21"/>
        </w:rPr>
        <w:t xml:space="preserve">1.响应供应商须对本项目进行整体响应，任何只对其中一部分进行的响应都被视为无效响应。 </w:t>
      </w:r>
    </w:p>
    <w:p>
      <w:pPr>
        <w:pStyle w:val="3"/>
        <w:rPr>
          <w:rFonts w:ascii="宋体" w:hAnsi="宋体"/>
        </w:rPr>
      </w:pPr>
      <w:r>
        <w:rPr>
          <w:rFonts w:hint="eastAsia" w:ascii="宋体" w:hAnsi="宋体"/>
        </w:rPr>
        <w:t>项目一览表</w:t>
      </w:r>
    </w:p>
    <w:tbl>
      <w:tblPr>
        <w:tblStyle w:val="2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851"/>
        <w:gridCol w:w="3826"/>
        <w:gridCol w:w="16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0" w:type="pct"/>
            <w:shd w:val="clear" w:color="auto" w:fill="EEECE1"/>
            <w:vAlign w:val="center"/>
          </w:tcPr>
          <w:p>
            <w:pPr>
              <w:spacing w:line="360" w:lineRule="auto"/>
              <w:jc w:val="center"/>
              <w:rPr>
                <w:rFonts w:ascii="宋体" w:hAnsi="宋体"/>
                <w:b/>
                <w:szCs w:val="21"/>
              </w:rPr>
            </w:pPr>
            <w:r>
              <w:rPr>
                <w:rFonts w:hint="eastAsia" w:ascii="宋体" w:hAnsi="宋体"/>
                <w:b/>
                <w:szCs w:val="21"/>
              </w:rPr>
              <w:t>项目名称</w:t>
            </w:r>
          </w:p>
        </w:tc>
        <w:tc>
          <w:tcPr>
            <w:tcW w:w="499" w:type="pct"/>
            <w:shd w:val="clear" w:color="auto" w:fill="EEECE1"/>
            <w:vAlign w:val="center"/>
          </w:tcPr>
          <w:p>
            <w:pPr>
              <w:spacing w:line="360" w:lineRule="auto"/>
              <w:jc w:val="center"/>
              <w:rPr>
                <w:rFonts w:ascii="宋体" w:hAnsi="宋体"/>
                <w:b/>
                <w:szCs w:val="21"/>
              </w:rPr>
            </w:pPr>
            <w:r>
              <w:rPr>
                <w:rFonts w:hint="eastAsia" w:ascii="宋体" w:hAnsi="宋体"/>
                <w:b/>
                <w:szCs w:val="21"/>
              </w:rPr>
              <w:t>数量</w:t>
            </w:r>
          </w:p>
        </w:tc>
        <w:tc>
          <w:tcPr>
            <w:tcW w:w="2244" w:type="pct"/>
            <w:shd w:val="clear" w:color="auto" w:fill="EEECE1"/>
            <w:vAlign w:val="center"/>
          </w:tcPr>
          <w:p>
            <w:pPr>
              <w:spacing w:line="360" w:lineRule="auto"/>
              <w:jc w:val="center"/>
              <w:rPr>
                <w:rFonts w:ascii="宋体" w:hAnsi="宋体"/>
                <w:b/>
                <w:szCs w:val="21"/>
              </w:rPr>
            </w:pPr>
            <w:r>
              <w:rPr>
                <w:rFonts w:hint="eastAsia" w:ascii="宋体" w:hAnsi="宋体"/>
                <w:b/>
                <w:szCs w:val="21"/>
              </w:rPr>
              <w:t>交付时间</w:t>
            </w:r>
          </w:p>
        </w:tc>
        <w:tc>
          <w:tcPr>
            <w:tcW w:w="947" w:type="pct"/>
            <w:shd w:val="clear" w:color="auto" w:fill="EEECE1"/>
            <w:vAlign w:val="center"/>
          </w:tcPr>
          <w:p>
            <w:pPr>
              <w:spacing w:line="360" w:lineRule="auto"/>
              <w:jc w:val="center"/>
              <w:rPr>
                <w:rFonts w:ascii="宋体" w:hAnsi="宋体"/>
                <w:szCs w:val="21"/>
              </w:rPr>
            </w:pPr>
            <w:r>
              <w:rPr>
                <w:rFonts w:hint="eastAsia" w:ascii="宋体" w:hAnsi="宋体"/>
                <w:b/>
                <w:szCs w:val="21"/>
              </w:rPr>
              <w:t>最高限价（元）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0" w:type="pct"/>
            <w:vAlign w:val="center"/>
          </w:tcPr>
          <w:p>
            <w:pPr>
              <w:jc w:val="center"/>
              <w:rPr>
                <w:rFonts w:ascii="宋体" w:hAnsi="宋体"/>
                <w:szCs w:val="21"/>
              </w:rPr>
            </w:pPr>
            <w:r>
              <w:rPr>
                <w:rFonts w:hint="eastAsia" w:ascii="宋体" w:hAnsi="宋体" w:cs="宋体"/>
                <w:bCs/>
                <w:color w:val="000000"/>
                <w:szCs w:val="21"/>
                <w:lang w:bidi="ar"/>
              </w:rPr>
              <w:t>广东省广裕集团阳春实业有限公司生产局域网网络改造项目</w:t>
            </w:r>
          </w:p>
        </w:tc>
        <w:tc>
          <w:tcPr>
            <w:tcW w:w="499" w:type="pct"/>
            <w:vAlign w:val="center"/>
          </w:tcPr>
          <w:p>
            <w:pPr>
              <w:jc w:val="center"/>
              <w:rPr>
                <w:rFonts w:ascii="宋体" w:hAnsi="宋体"/>
                <w:szCs w:val="21"/>
              </w:rPr>
            </w:pPr>
            <w:r>
              <w:rPr>
                <w:rFonts w:hint="eastAsia" w:ascii="宋体" w:hAnsi="宋体" w:cs="宋体"/>
                <w:bCs/>
                <w:color w:val="000000"/>
                <w:szCs w:val="21"/>
                <w:lang w:bidi="ar"/>
              </w:rPr>
              <w:t>1项</w:t>
            </w:r>
          </w:p>
        </w:tc>
        <w:tc>
          <w:tcPr>
            <w:tcW w:w="2244" w:type="pct"/>
            <w:vAlign w:val="center"/>
          </w:tcPr>
          <w:p>
            <w:pPr>
              <w:adjustRightInd w:val="0"/>
              <w:snapToGrid w:val="0"/>
              <w:jc w:val="center"/>
              <w:rPr>
                <w:rFonts w:ascii="宋体" w:hAnsi="宋体" w:cs="宋体"/>
                <w:bCs/>
                <w:color w:val="000000"/>
                <w:szCs w:val="21"/>
              </w:rPr>
            </w:pPr>
            <w:r>
              <w:rPr>
                <w:rFonts w:hint="eastAsia" w:ascii="宋体" w:hAnsi="宋体" w:cs="宋体"/>
                <w:bCs/>
                <w:color w:val="000000"/>
                <w:szCs w:val="21"/>
              </w:rPr>
              <w:t>合同签订后60日历日内交货，同时完成安装调试并具备验收条件。供应商需根据交货期要求，合理组织，因供应商原因延误交付使用时间，每延迟一天扣罚履约保证金5%，扣完为止。</w:t>
            </w:r>
          </w:p>
        </w:tc>
        <w:tc>
          <w:tcPr>
            <w:tcW w:w="947" w:type="pct"/>
            <w:vAlign w:val="center"/>
          </w:tcPr>
          <w:p>
            <w:pPr>
              <w:pStyle w:val="23"/>
              <w:widowControl w:val="0"/>
              <w:spacing w:before="0" w:beforeAutospacing="0" w:after="0" w:afterAutospacing="0"/>
              <w:jc w:val="center"/>
              <w:rPr>
                <w:sz w:val="21"/>
                <w:szCs w:val="21"/>
              </w:rPr>
            </w:pPr>
            <w:r>
              <w:rPr>
                <w:rFonts w:hint="eastAsia"/>
                <w:kern w:val="2"/>
                <w:sz w:val="21"/>
                <w:szCs w:val="21"/>
                <w:lang w:bidi="ar"/>
              </w:rPr>
              <w:t>人民币41124.96元</w:t>
            </w:r>
          </w:p>
        </w:tc>
      </w:tr>
    </w:tbl>
    <w:p>
      <w:pPr>
        <w:pStyle w:val="3"/>
        <w:rPr>
          <w:rFonts w:ascii="宋体" w:hAnsi="宋体"/>
        </w:rPr>
      </w:pPr>
      <w:r>
        <w:rPr>
          <w:rFonts w:hint="eastAsia" w:ascii="宋体" w:hAnsi="宋体"/>
        </w:rPr>
        <w:t>项目概述</w:t>
      </w:r>
    </w:p>
    <w:p>
      <w:pPr>
        <w:pStyle w:val="4"/>
        <w:ind w:left="0"/>
        <w:rPr>
          <w:rFonts w:ascii="宋体" w:hAnsi="宋体"/>
        </w:rPr>
      </w:pPr>
      <w:r>
        <w:rPr>
          <w:rFonts w:hint="eastAsia" w:ascii="宋体" w:hAnsi="宋体"/>
        </w:rPr>
        <w:t>项目名称</w:t>
      </w:r>
    </w:p>
    <w:p>
      <w:pPr>
        <w:spacing w:line="360" w:lineRule="auto"/>
        <w:ind w:firstLine="420" w:firstLineChars="200"/>
        <w:rPr>
          <w:rFonts w:ascii="宋体" w:hAnsi="宋体"/>
        </w:rPr>
      </w:pPr>
      <w:r>
        <w:rPr>
          <w:rFonts w:hint="eastAsia" w:ascii="宋体" w:hAnsi="宋体"/>
        </w:rPr>
        <w:t>项目名称：广东省广裕集团阳春实业有限公司生产局域网网络改造项目。</w:t>
      </w:r>
    </w:p>
    <w:p>
      <w:pPr>
        <w:pStyle w:val="4"/>
        <w:ind w:left="0"/>
        <w:rPr>
          <w:rFonts w:ascii="宋体" w:hAnsi="宋体"/>
        </w:rPr>
      </w:pPr>
      <w:r>
        <w:rPr>
          <w:rFonts w:hint="eastAsia" w:ascii="宋体" w:hAnsi="宋体"/>
        </w:rPr>
        <w:t>采购人</w:t>
      </w:r>
    </w:p>
    <w:p>
      <w:pPr>
        <w:spacing w:line="360" w:lineRule="auto"/>
        <w:ind w:firstLine="420" w:firstLineChars="200"/>
        <w:rPr>
          <w:rFonts w:ascii="宋体" w:hAnsi="宋体"/>
        </w:rPr>
      </w:pPr>
      <w:r>
        <w:rPr>
          <w:rFonts w:hint="eastAsia" w:ascii="宋体" w:hAnsi="宋体"/>
        </w:rPr>
        <w:t>广东省广裕集团阳春实业有限公司。</w:t>
      </w:r>
    </w:p>
    <w:p>
      <w:pPr>
        <w:pStyle w:val="4"/>
        <w:ind w:left="0"/>
        <w:rPr>
          <w:rFonts w:ascii="宋体" w:hAnsi="宋体"/>
        </w:rPr>
      </w:pPr>
      <w:r>
        <w:rPr>
          <w:rFonts w:hint="eastAsia" w:ascii="宋体" w:hAnsi="宋体"/>
        </w:rPr>
        <w:t>项目目标</w:t>
      </w:r>
    </w:p>
    <w:p>
      <w:pPr>
        <w:spacing w:line="360" w:lineRule="auto"/>
        <w:ind w:firstLine="420" w:firstLineChars="200"/>
        <w:rPr>
          <w:rFonts w:ascii="宋体" w:hAnsi="宋体"/>
        </w:rPr>
      </w:pPr>
      <w:r>
        <w:rPr>
          <w:rFonts w:hint="eastAsia" w:ascii="宋体" w:hAnsi="宋体"/>
        </w:rPr>
        <w:t>本项目旨在完成生产局域网网络改造工作，以提高工场网络运行效率。项目覆盖A、B、C、D、E栋工场，以满足各工场劳动生产统计员岗位的网络使用需求。</w:t>
      </w:r>
    </w:p>
    <w:p>
      <w:pPr>
        <w:pStyle w:val="4"/>
        <w:ind w:left="0"/>
        <w:rPr>
          <w:rFonts w:ascii="宋体" w:hAnsi="宋体"/>
        </w:rPr>
      </w:pPr>
      <w:r>
        <w:rPr>
          <w:rFonts w:hint="eastAsia" w:ascii="宋体" w:hAnsi="宋体"/>
        </w:rPr>
        <w:t>服务地点</w:t>
      </w:r>
    </w:p>
    <w:p>
      <w:pPr>
        <w:spacing w:line="360" w:lineRule="auto"/>
        <w:ind w:firstLine="420" w:firstLineChars="200"/>
        <w:rPr>
          <w:rFonts w:ascii="宋体" w:hAnsi="宋体"/>
        </w:rPr>
      </w:pPr>
      <w:r>
        <w:rPr>
          <w:rFonts w:hint="eastAsia" w:ascii="宋体" w:hAnsi="宋体"/>
        </w:rPr>
        <w:t>广东省阳春市松柏镇青山农场。</w:t>
      </w:r>
    </w:p>
    <w:p>
      <w:pPr>
        <w:pStyle w:val="4"/>
        <w:ind w:left="0"/>
        <w:rPr>
          <w:rFonts w:ascii="宋体" w:hAnsi="宋体"/>
        </w:rPr>
      </w:pPr>
      <w:r>
        <w:rPr>
          <w:rFonts w:hint="eastAsia" w:ascii="宋体" w:hAnsi="宋体"/>
        </w:rPr>
        <w:t>项目预算</w:t>
      </w:r>
    </w:p>
    <w:p>
      <w:pPr>
        <w:spacing w:line="360" w:lineRule="auto"/>
        <w:ind w:firstLine="420" w:firstLineChars="200"/>
        <w:rPr>
          <w:rFonts w:ascii="宋体" w:hAnsi="宋体"/>
        </w:rPr>
      </w:pPr>
      <w:r>
        <w:rPr>
          <w:rFonts w:hint="eastAsia" w:ascii="宋体" w:hAnsi="宋体"/>
        </w:rPr>
        <w:t>本项目的预算控制为人民币41124.96元，包括网络改造所需的材料、人工费用以及相关的税费。预算清单中的各项费用均已经详细列出，并按照相应的计量单位和单价进行了计算。具体清单详见工程量清单。</w:t>
      </w:r>
    </w:p>
    <w:p>
      <w:pPr>
        <w:pStyle w:val="3"/>
        <w:rPr>
          <w:rFonts w:ascii="宋体" w:hAnsi="宋体"/>
        </w:rPr>
      </w:pPr>
      <w:r>
        <w:rPr>
          <w:rFonts w:hint="eastAsia" w:ascii="宋体" w:hAnsi="宋体"/>
        </w:rPr>
        <w:t>项目现状及用户需求</w:t>
      </w:r>
    </w:p>
    <w:p>
      <w:pPr>
        <w:pStyle w:val="4"/>
        <w:ind w:left="0"/>
        <w:rPr>
          <w:rFonts w:ascii="宋体" w:hAnsi="宋体"/>
        </w:rPr>
      </w:pPr>
      <w:r>
        <w:rPr>
          <w:rFonts w:hint="eastAsia" w:ascii="宋体" w:hAnsi="宋体"/>
        </w:rPr>
        <w:t>现状概述</w:t>
      </w:r>
    </w:p>
    <w:p>
      <w:pPr>
        <w:spacing w:line="360" w:lineRule="auto"/>
        <w:ind w:firstLine="420" w:firstLineChars="200"/>
        <w:rPr>
          <w:rFonts w:ascii="宋体" w:hAnsi="宋体"/>
        </w:rPr>
      </w:pPr>
      <w:r>
        <w:rPr>
          <w:rFonts w:hint="eastAsia" w:ascii="宋体" w:hAnsi="宋体"/>
        </w:rPr>
        <w:t>随着采购人业务的快速发展，生产统计与资料管理成为日常运营的关键环节。为满足这一需求，采购人已建立了一套生产局域网网络系统，并通过一期建设完成了基础架构。该网络系统不仅提高了生产数据的处理速度，还加强了各部门间的信息交流与协同工作。</w:t>
      </w:r>
    </w:p>
    <w:p>
      <w:pPr>
        <w:spacing w:line="360" w:lineRule="auto"/>
        <w:ind w:firstLine="420" w:firstLineChars="200"/>
        <w:rPr>
          <w:rFonts w:ascii="宋体" w:hAnsi="宋体"/>
        </w:rPr>
      </w:pPr>
      <w:r>
        <w:rPr>
          <w:rFonts w:hint="eastAsia" w:ascii="宋体" w:hAnsi="宋体"/>
        </w:rPr>
        <w:t>然而，随着生产安全管理的日益严格，原有的网络系统已无法满足当前的需求。特别是在工场的楼层值班室，现有的信息点配置已无法满足日益增长的数据传输和打印需求。为了确保生产流程的连续性与安全性，急需在值班室增加信息点，以便更好地接入生产局域网，并确保打印机等设备的稳定运行。</w:t>
      </w:r>
    </w:p>
    <w:p>
      <w:pPr>
        <w:spacing w:line="360" w:lineRule="auto"/>
        <w:ind w:firstLine="420" w:firstLineChars="200"/>
        <w:rPr>
          <w:rFonts w:ascii="宋体" w:hAnsi="宋体"/>
        </w:rPr>
      </w:pPr>
      <w:r>
        <w:rPr>
          <w:rFonts w:hint="eastAsia" w:ascii="宋体" w:hAnsi="宋体"/>
        </w:rPr>
        <w:t>同时，考虑到未来的扩展与升级，每层楼还计划预留1个信息点作为备用。这样不仅可以应对未来可能出现的技术问题，还可以为将来的设备升级或新增功能提供足够的接口。</w:t>
      </w:r>
    </w:p>
    <w:p>
      <w:pPr>
        <w:spacing w:line="360" w:lineRule="auto"/>
        <w:ind w:firstLine="420" w:firstLineChars="200"/>
        <w:rPr>
          <w:rFonts w:ascii="宋体" w:hAnsi="宋体"/>
        </w:rPr>
      </w:pPr>
      <w:r>
        <w:rPr>
          <w:rFonts w:hint="eastAsia" w:ascii="宋体" w:hAnsi="宋体"/>
        </w:rPr>
        <w:t>基于上述情况，本次改造的主要目标是优化工场楼层值班室的信息点配置，确保生产数据的实时、安全传输，并为采购人未来的发展预留足够的扩展空间。</w:t>
      </w:r>
    </w:p>
    <w:p>
      <w:pPr>
        <w:pStyle w:val="4"/>
        <w:ind w:left="0"/>
        <w:rPr>
          <w:rFonts w:ascii="宋体" w:hAnsi="宋体"/>
        </w:rPr>
      </w:pPr>
      <w:r>
        <w:rPr>
          <w:rFonts w:hint="eastAsia" w:ascii="宋体" w:hAnsi="宋体"/>
        </w:rPr>
        <w:t>本次项目总体需求一览表</w:t>
      </w:r>
    </w:p>
    <w:p>
      <w:pPr>
        <w:spacing w:line="360" w:lineRule="auto"/>
        <w:ind w:firstLine="420" w:firstLineChars="200"/>
        <w:rPr>
          <w:rFonts w:ascii="宋体" w:hAnsi="宋体"/>
        </w:rPr>
      </w:pPr>
      <w:r>
        <w:rPr>
          <w:rFonts w:hint="eastAsia" w:ascii="宋体" w:hAnsi="宋体"/>
        </w:rPr>
        <w:t>本项目将需要签订一份合同，该合同书的样本已在附录中提供。请务必按照提供的合同样本进行签订，以确保双方的权益得到保障。</w:t>
      </w:r>
    </w:p>
    <w:p>
      <w:pPr>
        <w:pStyle w:val="97"/>
        <w:numPr>
          <w:ilvl w:val="0"/>
          <w:numId w:val="13"/>
        </w:numPr>
        <w:spacing w:line="360" w:lineRule="auto"/>
        <w:ind w:left="420" w:firstLineChars="0"/>
        <w:rPr>
          <w:rFonts w:ascii="宋体" w:hAnsi="宋体"/>
        </w:rPr>
      </w:pPr>
      <w:r>
        <w:rPr>
          <w:rFonts w:hint="eastAsia" w:ascii="宋体" w:hAnsi="宋体"/>
        </w:rPr>
        <w:t>在A栋工场3楼、4楼A岗警察值班室内各增加2个网络插座（SC3F03、SC3F04、SC4F03、SC4F04），沿弱电镀锌铁槽+铺设PVC线槽至二楼机柜生产网交换机，并完成交换机的调试；</w:t>
      </w:r>
    </w:p>
    <w:p>
      <w:pPr>
        <w:pStyle w:val="97"/>
        <w:numPr>
          <w:ilvl w:val="0"/>
          <w:numId w:val="13"/>
        </w:numPr>
        <w:spacing w:line="360" w:lineRule="auto"/>
        <w:ind w:left="420" w:firstLineChars="0"/>
        <w:rPr>
          <w:rFonts w:ascii="宋体" w:hAnsi="宋体"/>
        </w:rPr>
      </w:pPr>
      <w:r>
        <w:rPr>
          <w:rFonts w:hint="eastAsia" w:ascii="宋体" w:hAnsi="宋体"/>
        </w:rPr>
        <w:t>在B栋工场1楼、2楼、3楼、4楼A岗警察值班室内各增加2个网络插座（SC1F03、SC1F04、SC2F03、SC2F04、SC3F03、SC3F04、SC4F03、SC4F04），沿弱电镀锌铁槽+铺设PVC线槽至二楼机柜生产网交换机，并完成交换机的调试；</w:t>
      </w:r>
    </w:p>
    <w:p>
      <w:pPr>
        <w:pStyle w:val="97"/>
        <w:numPr>
          <w:ilvl w:val="0"/>
          <w:numId w:val="13"/>
        </w:numPr>
        <w:spacing w:line="360" w:lineRule="auto"/>
        <w:ind w:left="420" w:firstLineChars="0"/>
        <w:rPr>
          <w:rFonts w:ascii="宋体" w:hAnsi="宋体"/>
        </w:rPr>
      </w:pPr>
      <w:r>
        <w:rPr>
          <w:rFonts w:hint="eastAsia" w:ascii="宋体" w:hAnsi="宋体"/>
        </w:rPr>
        <w:t>在C栋工场1楼、2楼、3楼、4楼A岗警察值班室内各增加2个网络插座（SC1F03、SC1F04、SC2F03、SC2F04、SC3F03、SC3F04、SC4F03、SC4F04），沿弱电镀锌铁槽+铺设PVC线槽至二楼机柜生产网交换机，并完成交换机的调试；</w:t>
      </w:r>
    </w:p>
    <w:p>
      <w:pPr>
        <w:pStyle w:val="97"/>
        <w:numPr>
          <w:ilvl w:val="0"/>
          <w:numId w:val="13"/>
        </w:numPr>
        <w:spacing w:line="360" w:lineRule="auto"/>
        <w:ind w:left="420" w:firstLineChars="0"/>
        <w:rPr>
          <w:rFonts w:ascii="宋体" w:hAnsi="宋体"/>
        </w:rPr>
      </w:pPr>
      <w:r>
        <w:rPr>
          <w:rFonts w:hint="eastAsia" w:ascii="宋体" w:hAnsi="宋体"/>
        </w:rPr>
        <w:t>在D栋工场3楼、4楼A岗警察值班室内各增加2个网络插座（SC3F03、SC3F04、SC4F03、SC4F04），分别在3楼A岗前、4楼A岗前各增加2个生产网信息点（SC3F05、SC3F06、SC4F05、SC4F06），沿弱电镀锌铁槽+铺设PVC线槽至二楼机柜生产网交换机，并完成交换机的调试；</w:t>
      </w:r>
    </w:p>
    <w:p>
      <w:pPr>
        <w:pStyle w:val="97"/>
        <w:numPr>
          <w:ilvl w:val="0"/>
          <w:numId w:val="13"/>
        </w:numPr>
        <w:spacing w:line="360" w:lineRule="auto"/>
        <w:ind w:left="420" w:firstLineChars="0"/>
        <w:rPr>
          <w:rFonts w:ascii="宋体" w:hAnsi="宋体"/>
        </w:rPr>
      </w:pPr>
      <w:r>
        <w:rPr>
          <w:rFonts w:hint="eastAsia" w:ascii="宋体" w:hAnsi="宋体"/>
        </w:rPr>
        <w:t>在E栋工场1楼、2楼A岗警察值班室内各增加2个网络插座（SC1F03、SC1F04、SC2F03、SC2F04），沿弱电镀锌铁槽+铺设PVC线槽至二楼机柜生产网交换机，并完成交换机的调试；</w:t>
      </w:r>
    </w:p>
    <w:p>
      <w:pPr>
        <w:pStyle w:val="97"/>
        <w:numPr>
          <w:ilvl w:val="0"/>
          <w:numId w:val="13"/>
        </w:numPr>
        <w:spacing w:line="360" w:lineRule="auto"/>
        <w:ind w:left="420" w:firstLineChars="0"/>
        <w:rPr>
          <w:rFonts w:ascii="宋体" w:hAnsi="宋体"/>
        </w:rPr>
      </w:pPr>
      <w:r>
        <w:rPr>
          <w:rFonts w:hint="eastAsia" w:ascii="宋体" w:hAnsi="宋体"/>
        </w:rPr>
        <w:t>在E栋工场3楼、4楼A岗警察值班室内各增加1个网络插座（SC3F06、SC4F06），E栋工场3楼、4楼前岗北面墙各增加2个网络插座（SC3F07、SC3F08、SC4F07、SC4F08），沿弱电镀锌铁槽+铺设PVC线槽至二楼机柜生产网交换机，并完成交换机的调试；</w:t>
      </w:r>
    </w:p>
    <w:p>
      <w:pPr>
        <w:pStyle w:val="97"/>
        <w:numPr>
          <w:ilvl w:val="0"/>
          <w:numId w:val="13"/>
        </w:numPr>
        <w:spacing w:line="360" w:lineRule="auto"/>
        <w:ind w:left="420" w:firstLineChars="0"/>
        <w:rPr>
          <w:rFonts w:ascii="宋体" w:hAnsi="宋体"/>
        </w:rPr>
      </w:pPr>
      <w:r>
        <w:rPr>
          <w:rFonts w:hint="eastAsia" w:ascii="宋体" w:hAnsi="宋体"/>
        </w:rPr>
        <w:t>网络线缆末端采用蓝底黑字12mm机打标签且按旗标方式进行粘贴，面板采用蓝底黑字12mm机打标签粘贴，标签按上述网络插座编号进行打印粘贴，具体可咨询信息科；</w:t>
      </w:r>
    </w:p>
    <w:p>
      <w:pPr>
        <w:pStyle w:val="97"/>
        <w:numPr>
          <w:ilvl w:val="0"/>
          <w:numId w:val="13"/>
        </w:numPr>
        <w:spacing w:line="360" w:lineRule="auto"/>
        <w:ind w:left="420" w:firstLineChars="0"/>
        <w:rPr>
          <w:rFonts w:ascii="宋体" w:hAnsi="宋体"/>
        </w:rPr>
      </w:pPr>
      <w:r>
        <w:rPr>
          <w:rFonts w:hint="eastAsia" w:ascii="宋体" w:hAnsi="宋体"/>
        </w:rPr>
        <w:t>在A、B、C、D、E栋工场A岗警察值班室内本次新增的网插端同步扩容加装相同数量的电源插座，在D栋和E栋3楼、4楼A岗警察值班室外增加的网插每个网插分别安装2个电源插座，均沿强电镀锌铁槽+独立铺设PVC线槽至电箱，并完成安装，要求强弱电分开布线。</w:t>
      </w:r>
    </w:p>
    <w:p>
      <w:pPr>
        <w:pStyle w:val="3"/>
        <w:rPr>
          <w:rFonts w:ascii="宋体" w:hAnsi="宋体"/>
        </w:rPr>
      </w:pPr>
      <w:r>
        <w:rPr>
          <w:rFonts w:hint="eastAsia" w:ascii="宋体" w:hAnsi="宋体"/>
        </w:rPr>
        <w:t>生产局域网网络系统</w:t>
      </w:r>
    </w:p>
    <w:p>
      <w:pPr>
        <w:pStyle w:val="4"/>
        <w:ind w:left="0"/>
        <w:rPr>
          <w:rFonts w:ascii="宋体" w:hAnsi="宋体"/>
        </w:rPr>
      </w:pPr>
      <w:r>
        <w:rPr>
          <w:rFonts w:hint="eastAsia" w:ascii="宋体" w:hAnsi="宋体"/>
        </w:rPr>
        <w:t>系统概述</w:t>
      </w:r>
    </w:p>
    <w:p>
      <w:pPr>
        <w:spacing w:line="360" w:lineRule="auto"/>
        <w:ind w:firstLine="420" w:firstLineChars="200"/>
        <w:rPr>
          <w:rFonts w:ascii="宋体" w:hAnsi="宋体"/>
        </w:rPr>
      </w:pPr>
      <w:r>
        <w:rPr>
          <w:rFonts w:hint="eastAsia" w:ascii="宋体" w:hAnsi="宋体"/>
        </w:rPr>
        <w:t>采购人的生产局域网采用了先进的六类双屏蔽网线进行布线，这不仅能保证数据传输的稳定性和速度，还大大提高了网络的安全性。为了避免与办公网的任何潜在交互，我们确保生产网与办公网实现物理隔离。数据交换仅通过专用的双向网闸进行，这样可以既满足必要的数据交互需求，又能确保生产数据的安全和独立性。</w:t>
      </w:r>
    </w:p>
    <w:p>
      <w:pPr>
        <w:spacing w:line="360" w:lineRule="auto"/>
        <w:ind w:firstLine="420" w:firstLineChars="200"/>
        <w:rPr>
          <w:rFonts w:ascii="宋体" w:hAnsi="宋体"/>
        </w:rPr>
      </w:pPr>
      <w:r>
        <w:rPr>
          <w:rFonts w:hint="eastAsia" w:ascii="宋体" w:hAnsi="宋体"/>
        </w:rPr>
        <w:t>我们的生产局域网采用了一种高效的网络架构，包括核心层和接入层。核心层由一个高性能的核心设备组成，负责高速数据传输和处理。接入层则负责将各种设备接入网络。这种架构设计确保了数据传输的高效性和稳定性。</w:t>
      </w:r>
    </w:p>
    <w:p>
      <w:pPr>
        <w:spacing w:line="360" w:lineRule="auto"/>
        <w:ind w:firstLine="420" w:firstLineChars="200"/>
        <w:rPr>
          <w:rFonts w:ascii="宋体" w:hAnsi="宋体"/>
        </w:rPr>
      </w:pPr>
      <w:r>
        <w:rPr>
          <w:rFonts w:hint="eastAsia" w:ascii="宋体" w:hAnsi="宋体"/>
        </w:rPr>
        <w:t>主干链路采用了万兆网单链路架构，能够满足高带宽、大数据量的生产数据传输需求。这种架构不仅保证了数据传输的速度，还增强了网络的容错性和扩展性。</w:t>
      </w:r>
    </w:p>
    <w:p>
      <w:pPr>
        <w:spacing w:line="360" w:lineRule="auto"/>
        <w:ind w:firstLine="420" w:firstLineChars="200"/>
        <w:rPr>
          <w:rFonts w:ascii="宋体" w:hAnsi="宋体"/>
        </w:rPr>
      </w:pPr>
      <w:r>
        <w:rPr>
          <w:rFonts w:hint="eastAsia" w:ascii="宋体" w:hAnsi="宋体"/>
        </w:rPr>
        <w:t>为了满足生产安全管理的需求，我们计划在原有的生产局域网基础上增加38个信息点。这些信息点将分布在工场的各个楼层值班室，用于接入生产设备和打印机等。同时，每层楼还预留了1个信息点作为备用，以应对未来的技术问题或设备升级需求。</w:t>
      </w:r>
    </w:p>
    <w:p>
      <w:pPr>
        <w:spacing w:line="360" w:lineRule="auto"/>
        <w:ind w:firstLine="420" w:firstLineChars="200"/>
        <w:rPr>
          <w:rFonts w:ascii="宋体" w:hAnsi="宋体"/>
        </w:rPr>
      </w:pPr>
      <w:r>
        <w:rPr>
          <w:rFonts w:hint="eastAsia" w:ascii="宋体" w:hAnsi="宋体"/>
        </w:rPr>
        <w:t>最后，我们将对现有的打印机进行割接，使其能够通过新增加的信息点接入生产局域网。割接工作完成后，这些打印机将能够更加高效地服务于生产流程，确保生产的连续性和安全性。</w:t>
      </w:r>
    </w:p>
    <w:p>
      <w:pPr>
        <w:pStyle w:val="4"/>
        <w:ind w:left="0"/>
        <w:rPr>
          <w:rFonts w:ascii="宋体" w:hAnsi="宋体"/>
        </w:rPr>
      </w:pPr>
      <w:r>
        <w:rPr>
          <w:rFonts w:hint="eastAsia" w:ascii="宋体" w:hAnsi="宋体"/>
        </w:rPr>
        <w:t>需求统计点表</w:t>
      </w:r>
    </w:p>
    <w:p>
      <w:pPr>
        <w:spacing w:line="360" w:lineRule="auto"/>
        <w:ind w:firstLine="420" w:firstLineChars="200"/>
        <w:rPr>
          <w:rFonts w:ascii="宋体" w:hAnsi="宋体"/>
          <w:szCs w:val="21"/>
        </w:rPr>
      </w:pPr>
      <w:r>
        <w:rPr>
          <w:rFonts w:ascii="宋体" w:hAnsi="宋体"/>
          <w:szCs w:val="21"/>
        </w:rPr>
        <w:t>根据</w:t>
      </w:r>
      <w:r>
        <w:rPr>
          <w:rFonts w:hint="eastAsia" w:ascii="宋体" w:hAnsi="宋体"/>
          <w:szCs w:val="21"/>
        </w:rPr>
        <w:t>前期</w:t>
      </w:r>
      <w:r>
        <w:rPr>
          <w:rFonts w:ascii="宋体" w:hAnsi="宋体"/>
          <w:szCs w:val="21"/>
        </w:rPr>
        <w:t>调研情况</w:t>
      </w:r>
      <w:r>
        <w:rPr>
          <w:rFonts w:hint="eastAsia" w:ascii="宋体" w:hAnsi="宋体"/>
          <w:szCs w:val="21"/>
        </w:rPr>
        <w:t>，当前生产局域网</w:t>
      </w:r>
      <w:r>
        <w:rPr>
          <w:rFonts w:ascii="宋体" w:hAnsi="宋体"/>
          <w:szCs w:val="21"/>
        </w:rPr>
        <w:t>信息点</w:t>
      </w:r>
      <w:r>
        <w:rPr>
          <w:rFonts w:hint="eastAsia" w:ascii="宋体" w:hAnsi="宋体"/>
          <w:szCs w:val="21"/>
        </w:rPr>
        <w:t>需增加38</w:t>
      </w:r>
      <w:r>
        <w:rPr>
          <w:rFonts w:ascii="宋体" w:hAnsi="宋体"/>
          <w:szCs w:val="21"/>
        </w:rPr>
        <w:t>个</w:t>
      </w:r>
      <w:r>
        <w:rPr>
          <w:rFonts w:hint="eastAsia" w:ascii="宋体" w:hAnsi="宋体"/>
          <w:szCs w:val="21"/>
        </w:rPr>
        <w:t>，电源插座需增加46个，</w:t>
      </w:r>
      <w:r>
        <w:rPr>
          <w:rFonts w:ascii="宋体" w:hAnsi="宋体"/>
          <w:szCs w:val="21"/>
        </w:rPr>
        <w:t>具体需求点表分布情况如下</w:t>
      </w:r>
      <w:r>
        <w:rPr>
          <w:rFonts w:hint="eastAsia" w:ascii="宋体" w:hAnsi="宋体"/>
          <w:szCs w:val="21"/>
        </w:rPr>
        <w:t>：</w:t>
      </w:r>
    </w:p>
    <w:tbl>
      <w:tblPr>
        <w:tblStyle w:val="26"/>
        <w:tblW w:w="5000" w:type="pct"/>
        <w:jc w:val="center"/>
        <w:tblLayout w:type="autofit"/>
        <w:tblCellMar>
          <w:top w:w="0" w:type="dxa"/>
          <w:left w:w="108" w:type="dxa"/>
          <w:bottom w:w="0" w:type="dxa"/>
          <w:right w:w="108" w:type="dxa"/>
        </w:tblCellMar>
      </w:tblPr>
      <w:tblGrid>
        <w:gridCol w:w="929"/>
        <w:gridCol w:w="930"/>
        <w:gridCol w:w="1209"/>
        <w:gridCol w:w="2427"/>
        <w:gridCol w:w="2103"/>
        <w:gridCol w:w="930"/>
      </w:tblGrid>
      <w:tr>
        <w:tblPrEx>
          <w:tblCellMar>
            <w:top w:w="0" w:type="dxa"/>
            <w:left w:w="108" w:type="dxa"/>
            <w:bottom w:w="0" w:type="dxa"/>
            <w:right w:w="108" w:type="dxa"/>
          </w:tblCellMar>
        </w:tblPrEx>
        <w:trPr>
          <w:trHeight w:val="454" w:hRule="atLeast"/>
          <w:jc w:val="center"/>
        </w:trPr>
        <w:tc>
          <w:tcPr>
            <w:tcW w:w="545" w:type="pct"/>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序号</w:t>
            </w:r>
          </w:p>
        </w:tc>
        <w:tc>
          <w:tcPr>
            <w:tcW w:w="545"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建筑物</w:t>
            </w:r>
          </w:p>
        </w:tc>
        <w:tc>
          <w:tcPr>
            <w:tcW w:w="709"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楼层</w:t>
            </w:r>
          </w:p>
        </w:tc>
        <w:tc>
          <w:tcPr>
            <w:tcW w:w="1423"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生产局域网信息点（个）</w:t>
            </w:r>
          </w:p>
        </w:tc>
        <w:tc>
          <w:tcPr>
            <w:tcW w:w="1233" w:type="pct"/>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电源插座数量（个）</w:t>
            </w:r>
          </w:p>
        </w:tc>
        <w:tc>
          <w:tcPr>
            <w:tcW w:w="545" w:type="pct"/>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Fonts w:ascii="宋体" w:hAnsi="宋体" w:cs="宋体"/>
                <w:b/>
                <w:szCs w:val="21"/>
              </w:rPr>
            </w:pPr>
            <w:r>
              <w:rPr>
                <w:rFonts w:hint="eastAsia" w:ascii="宋体" w:hAnsi="宋体" w:cs="宋体"/>
                <w:b/>
                <w:kern w:val="0"/>
                <w:szCs w:val="21"/>
                <w:lang w:bidi="ar"/>
              </w:rPr>
              <w:t>备注</w:t>
            </w: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A厂房</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首层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二层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三层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四层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B厂房</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首层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二层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三层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四层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C厂房</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首层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二层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三层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四层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D厂房</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首层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14</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二层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15</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三层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16</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四层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17</w:t>
            </w:r>
          </w:p>
        </w:tc>
        <w:tc>
          <w:tcPr>
            <w:tcW w:w="54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E厂房</w:t>
            </w: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首层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18</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二层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19</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三层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20</w:t>
            </w:r>
          </w:p>
        </w:tc>
        <w:tc>
          <w:tcPr>
            <w:tcW w:w="545"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四层</w:t>
            </w:r>
          </w:p>
        </w:tc>
        <w:tc>
          <w:tcPr>
            <w:tcW w:w="14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23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545"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4" w:hRule="atLeast"/>
          <w:jc w:val="center"/>
        </w:trPr>
        <w:tc>
          <w:tcPr>
            <w:tcW w:w="545" w:type="pct"/>
            <w:tcBorders>
              <w:top w:val="single" w:color="000000" w:sz="4"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21</w:t>
            </w:r>
          </w:p>
        </w:tc>
        <w:tc>
          <w:tcPr>
            <w:tcW w:w="1254" w:type="pct"/>
            <w:gridSpan w:val="2"/>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总计</w:t>
            </w:r>
          </w:p>
        </w:tc>
        <w:tc>
          <w:tcPr>
            <w:tcW w:w="1423" w:type="pct"/>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38</w:t>
            </w:r>
          </w:p>
        </w:tc>
        <w:tc>
          <w:tcPr>
            <w:tcW w:w="1233" w:type="pct"/>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46</w:t>
            </w:r>
          </w:p>
        </w:tc>
        <w:tc>
          <w:tcPr>
            <w:tcW w:w="545" w:type="pct"/>
            <w:tcBorders>
              <w:top w:val="single" w:color="000000" w:sz="4" w:space="0"/>
              <w:left w:val="single" w:color="000000" w:sz="4" w:space="0"/>
              <w:bottom w:val="single" w:color="000000" w:sz="8" w:space="0"/>
              <w:right w:val="single" w:color="000000" w:sz="8" w:space="0"/>
            </w:tcBorders>
            <w:vAlign w:val="center"/>
          </w:tcPr>
          <w:p>
            <w:pPr>
              <w:jc w:val="center"/>
              <w:rPr>
                <w:rFonts w:ascii="宋体" w:hAnsi="宋体" w:cs="宋体"/>
                <w:szCs w:val="21"/>
              </w:rPr>
            </w:pPr>
          </w:p>
        </w:tc>
      </w:tr>
    </w:tbl>
    <w:p>
      <w:pPr>
        <w:pStyle w:val="4"/>
        <w:ind w:left="0"/>
        <w:rPr>
          <w:rFonts w:ascii="宋体" w:hAnsi="宋体"/>
        </w:rPr>
      </w:pPr>
      <w:r>
        <w:rPr>
          <w:rFonts w:hint="eastAsia" w:ascii="宋体" w:hAnsi="宋体"/>
        </w:rPr>
        <w:t>网络安全需求</w:t>
      </w:r>
    </w:p>
    <w:p>
      <w:pPr>
        <w:spacing w:line="360" w:lineRule="auto"/>
        <w:ind w:firstLine="420" w:firstLineChars="200"/>
        <w:rPr>
          <w:rFonts w:ascii="宋体" w:hAnsi="宋体"/>
          <w:szCs w:val="21"/>
        </w:rPr>
      </w:pPr>
      <w:r>
        <w:rPr>
          <w:rFonts w:hint="eastAsia" w:ascii="宋体" w:hAnsi="宋体"/>
          <w:szCs w:val="21"/>
        </w:rPr>
        <w:t>为了确保监狱网络的安全稳定运行，满足国家网络安全法律法规的要求，特提出以下网络安全需求：</w:t>
      </w:r>
    </w:p>
    <w:p>
      <w:pPr>
        <w:pStyle w:val="97"/>
        <w:numPr>
          <w:ilvl w:val="0"/>
          <w:numId w:val="14"/>
        </w:numPr>
        <w:spacing w:line="360" w:lineRule="auto"/>
        <w:ind w:left="420" w:firstLineChars="0"/>
        <w:rPr>
          <w:rFonts w:ascii="宋体" w:hAnsi="宋体"/>
          <w:b/>
          <w:bCs/>
        </w:rPr>
      </w:pPr>
      <w:r>
        <w:rPr>
          <w:rFonts w:hint="eastAsia" w:ascii="宋体" w:hAnsi="宋体"/>
          <w:b/>
          <w:bCs/>
        </w:rPr>
        <w:t>网络设备配置与安装</w:t>
      </w:r>
    </w:p>
    <w:p>
      <w:pPr>
        <w:pStyle w:val="97"/>
        <w:numPr>
          <w:ilvl w:val="0"/>
          <w:numId w:val="15"/>
        </w:numPr>
        <w:spacing w:line="360" w:lineRule="auto"/>
        <w:ind w:left="0" w:firstLine="420"/>
        <w:rPr>
          <w:rFonts w:ascii="宋体" w:hAnsi="宋体"/>
          <w:szCs w:val="21"/>
        </w:rPr>
      </w:pPr>
      <w:r>
        <w:rPr>
          <w:rFonts w:hint="eastAsia" w:ascii="宋体" w:hAnsi="宋体"/>
          <w:szCs w:val="21"/>
        </w:rPr>
        <w:t>根据监狱的网络规划、密码要求，对交换机的端口、终端准入、上联双链路、路由、堆叠等进行详细配置。</w:t>
      </w:r>
    </w:p>
    <w:p>
      <w:pPr>
        <w:pStyle w:val="97"/>
        <w:numPr>
          <w:ilvl w:val="0"/>
          <w:numId w:val="15"/>
        </w:numPr>
        <w:spacing w:line="360" w:lineRule="auto"/>
        <w:ind w:left="0" w:firstLine="420"/>
        <w:rPr>
          <w:rFonts w:ascii="宋体" w:hAnsi="宋体"/>
          <w:szCs w:val="21"/>
        </w:rPr>
      </w:pPr>
      <w:r>
        <w:rPr>
          <w:rFonts w:hint="eastAsia" w:ascii="宋体" w:hAnsi="宋体"/>
          <w:szCs w:val="21"/>
        </w:rPr>
        <w:t>完成网络设备的安装调试，确保符合国家网络安全法律法规中关于信息系统安全等级保护二级测评的要求。</w:t>
      </w:r>
    </w:p>
    <w:p>
      <w:pPr>
        <w:pStyle w:val="97"/>
        <w:numPr>
          <w:ilvl w:val="0"/>
          <w:numId w:val="14"/>
        </w:numPr>
        <w:spacing w:line="360" w:lineRule="auto"/>
        <w:ind w:left="420" w:firstLineChars="0"/>
        <w:rPr>
          <w:rFonts w:ascii="宋体" w:hAnsi="宋体"/>
          <w:b/>
          <w:bCs/>
        </w:rPr>
      </w:pPr>
      <w:r>
        <w:rPr>
          <w:rFonts w:hint="eastAsia" w:ascii="宋体" w:hAnsi="宋体"/>
          <w:b/>
          <w:bCs/>
        </w:rPr>
        <w:t>上行链路与设备接入</w:t>
      </w:r>
    </w:p>
    <w:p>
      <w:pPr>
        <w:spacing w:line="360" w:lineRule="auto"/>
        <w:ind w:firstLine="420" w:firstLineChars="200"/>
        <w:rPr>
          <w:rFonts w:ascii="宋体" w:hAnsi="宋体"/>
          <w:szCs w:val="21"/>
        </w:rPr>
      </w:pPr>
      <w:r>
        <w:rPr>
          <w:rFonts w:hint="eastAsia" w:ascii="宋体" w:hAnsi="宋体"/>
          <w:szCs w:val="21"/>
        </w:rPr>
        <w:t>在项目建设中，确保网络设备的上行链路均为双链路，分别接入到办公楼机房、会见楼机房。</w:t>
      </w:r>
    </w:p>
    <w:p>
      <w:pPr>
        <w:pStyle w:val="97"/>
        <w:numPr>
          <w:ilvl w:val="0"/>
          <w:numId w:val="14"/>
        </w:numPr>
        <w:spacing w:line="360" w:lineRule="auto"/>
        <w:ind w:left="420" w:firstLineChars="0"/>
        <w:rPr>
          <w:rFonts w:ascii="宋体" w:hAnsi="宋体"/>
          <w:b/>
          <w:bCs/>
        </w:rPr>
      </w:pPr>
      <w:r>
        <w:rPr>
          <w:rFonts w:hint="eastAsia" w:ascii="宋体" w:hAnsi="宋体"/>
          <w:b/>
          <w:bCs/>
        </w:rPr>
        <w:t>远程访问控制</w:t>
      </w:r>
    </w:p>
    <w:p>
      <w:pPr>
        <w:pStyle w:val="97"/>
        <w:numPr>
          <w:ilvl w:val="0"/>
          <w:numId w:val="16"/>
        </w:numPr>
        <w:spacing w:line="360" w:lineRule="auto"/>
        <w:ind w:firstLineChars="0"/>
        <w:rPr>
          <w:rFonts w:ascii="宋体" w:hAnsi="宋体"/>
          <w:szCs w:val="21"/>
        </w:rPr>
      </w:pPr>
      <w:r>
        <w:rPr>
          <w:rFonts w:hint="eastAsia" w:ascii="宋体" w:hAnsi="宋体"/>
          <w:szCs w:val="21"/>
        </w:rPr>
        <w:t>交换机远程访问必须通过</w:t>
      </w:r>
      <w:r>
        <w:rPr>
          <w:rFonts w:ascii="宋体" w:hAnsi="宋体"/>
          <w:szCs w:val="21"/>
        </w:rPr>
        <w:t>SSH</w:t>
      </w:r>
      <w:r>
        <w:rPr>
          <w:rFonts w:hint="eastAsia" w:ascii="宋体" w:hAnsi="宋体"/>
          <w:szCs w:val="21"/>
        </w:rPr>
        <w:t>进行，禁止</w:t>
      </w:r>
      <w:r>
        <w:rPr>
          <w:rFonts w:ascii="宋体" w:hAnsi="宋体"/>
          <w:szCs w:val="21"/>
        </w:rPr>
        <w:t>web</w:t>
      </w:r>
      <w:r>
        <w:rPr>
          <w:rFonts w:hint="eastAsia" w:ascii="宋体" w:hAnsi="宋体"/>
          <w:szCs w:val="21"/>
        </w:rPr>
        <w:t>、</w:t>
      </w:r>
      <w:r>
        <w:rPr>
          <w:rFonts w:ascii="宋体" w:hAnsi="宋体"/>
          <w:szCs w:val="21"/>
        </w:rPr>
        <w:t>telnet</w:t>
      </w:r>
      <w:r>
        <w:rPr>
          <w:rFonts w:hint="eastAsia" w:ascii="宋体" w:hAnsi="宋体"/>
          <w:szCs w:val="21"/>
        </w:rPr>
        <w:t>登录。</w:t>
      </w:r>
    </w:p>
    <w:p>
      <w:pPr>
        <w:pStyle w:val="97"/>
        <w:numPr>
          <w:ilvl w:val="0"/>
          <w:numId w:val="16"/>
        </w:numPr>
        <w:spacing w:line="360" w:lineRule="auto"/>
        <w:ind w:left="0" w:firstLine="420"/>
        <w:rPr>
          <w:rFonts w:ascii="宋体" w:hAnsi="宋体"/>
          <w:szCs w:val="21"/>
        </w:rPr>
      </w:pPr>
      <w:r>
        <w:rPr>
          <w:rFonts w:hint="eastAsia" w:ascii="宋体" w:hAnsi="宋体"/>
          <w:szCs w:val="21"/>
        </w:rPr>
        <w:t>属于政法网、安防网的交换机需同步对接至堡垒机，并确保内网正常访问。</w:t>
      </w:r>
    </w:p>
    <w:p>
      <w:pPr>
        <w:pStyle w:val="97"/>
        <w:numPr>
          <w:ilvl w:val="0"/>
          <w:numId w:val="14"/>
        </w:numPr>
        <w:spacing w:line="360" w:lineRule="auto"/>
        <w:ind w:left="420" w:firstLineChars="0"/>
        <w:rPr>
          <w:rFonts w:ascii="宋体" w:hAnsi="宋体"/>
          <w:b/>
          <w:bCs/>
        </w:rPr>
      </w:pPr>
      <w:r>
        <w:rPr>
          <w:rFonts w:hint="eastAsia" w:ascii="宋体" w:hAnsi="宋体"/>
          <w:b/>
          <w:bCs/>
        </w:rPr>
        <w:t>智能管理平台对接</w:t>
      </w:r>
    </w:p>
    <w:p>
      <w:pPr>
        <w:spacing w:line="360" w:lineRule="auto"/>
        <w:ind w:firstLine="420" w:firstLineChars="200"/>
        <w:rPr>
          <w:rFonts w:ascii="宋体" w:hAnsi="宋体"/>
          <w:szCs w:val="21"/>
        </w:rPr>
      </w:pPr>
      <w:r>
        <w:rPr>
          <w:rFonts w:hint="eastAsia" w:ascii="宋体" w:hAnsi="宋体"/>
          <w:szCs w:val="21"/>
        </w:rPr>
        <w:t>政法网的交换机需对接华三智能管理平台，实现网络远程动态监测管控。</w:t>
      </w:r>
    </w:p>
    <w:p>
      <w:pPr>
        <w:pStyle w:val="97"/>
        <w:numPr>
          <w:ilvl w:val="0"/>
          <w:numId w:val="14"/>
        </w:numPr>
        <w:spacing w:line="360" w:lineRule="auto"/>
        <w:ind w:left="420" w:firstLineChars="0"/>
        <w:rPr>
          <w:rFonts w:ascii="宋体" w:hAnsi="宋体"/>
          <w:b/>
          <w:bCs/>
        </w:rPr>
      </w:pPr>
      <w:r>
        <w:rPr>
          <w:rFonts w:hint="eastAsia" w:ascii="宋体" w:hAnsi="宋体"/>
          <w:b/>
          <w:bCs/>
        </w:rPr>
        <w:t>勒索病毒防护</w:t>
      </w:r>
    </w:p>
    <w:p>
      <w:pPr>
        <w:spacing w:line="360" w:lineRule="auto"/>
        <w:ind w:firstLine="420" w:firstLineChars="200"/>
        <w:rPr>
          <w:rFonts w:ascii="宋体" w:hAnsi="宋体"/>
          <w:szCs w:val="21"/>
        </w:rPr>
      </w:pPr>
      <w:r>
        <w:rPr>
          <w:rFonts w:hint="eastAsia" w:ascii="宋体" w:hAnsi="宋体"/>
          <w:szCs w:val="21"/>
        </w:rPr>
        <w:t>所有接入层交换机的各个端口需增加勒索病毒的防护配置。</w:t>
      </w:r>
    </w:p>
    <w:p>
      <w:pPr>
        <w:pStyle w:val="97"/>
        <w:numPr>
          <w:ilvl w:val="0"/>
          <w:numId w:val="14"/>
        </w:numPr>
        <w:spacing w:line="360" w:lineRule="auto"/>
        <w:ind w:left="420" w:firstLineChars="0"/>
        <w:rPr>
          <w:rFonts w:ascii="宋体" w:hAnsi="宋体"/>
          <w:b/>
          <w:bCs/>
        </w:rPr>
      </w:pPr>
      <w:r>
        <w:rPr>
          <w:rFonts w:hint="eastAsia" w:ascii="宋体" w:hAnsi="宋体"/>
          <w:b/>
          <w:bCs/>
        </w:rPr>
        <w:t>SNMP配置与IT综合运维平台</w:t>
      </w:r>
    </w:p>
    <w:p>
      <w:pPr>
        <w:spacing w:line="360" w:lineRule="auto"/>
        <w:ind w:firstLine="420" w:firstLineChars="200"/>
        <w:rPr>
          <w:rFonts w:ascii="宋体" w:hAnsi="宋体"/>
          <w:szCs w:val="21"/>
        </w:rPr>
      </w:pPr>
      <w:r>
        <w:rPr>
          <w:rFonts w:hint="eastAsia" w:ascii="宋体" w:hAnsi="宋体"/>
          <w:szCs w:val="21"/>
        </w:rPr>
        <w:t>安防网、政法网交换机需完成</w:t>
      </w:r>
      <w:r>
        <w:rPr>
          <w:rFonts w:ascii="宋体" w:hAnsi="宋体"/>
          <w:szCs w:val="21"/>
        </w:rPr>
        <w:t>SNMPv2</w:t>
      </w:r>
      <w:r>
        <w:rPr>
          <w:rFonts w:hint="eastAsia" w:ascii="宋体" w:hAnsi="宋体"/>
          <w:szCs w:val="21"/>
        </w:rPr>
        <w:t>或</w:t>
      </w:r>
      <w:r>
        <w:rPr>
          <w:rFonts w:ascii="宋体" w:hAnsi="宋体"/>
          <w:szCs w:val="21"/>
        </w:rPr>
        <w:t>v3</w:t>
      </w:r>
      <w:r>
        <w:rPr>
          <w:rFonts w:hint="eastAsia" w:ascii="宋体" w:hAnsi="宋体"/>
          <w:szCs w:val="21"/>
        </w:rPr>
        <w:t>的配置，并添加至</w:t>
      </w:r>
      <w:r>
        <w:rPr>
          <w:rFonts w:ascii="宋体" w:hAnsi="宋体"/>
          <w:szCs w:val="21"/>
        </w:rPr>
        <w:t>IT</w:t>
      </w:r>
      <w:r>
        <w:rPr>
          <w:rFonts w:hint="eastAsia" w:ascii="宋体" w:hAnsi="宋体"/>
          <w:szCs w:val="21"/>
        </w:rPr>
        <w:t>综合运维平台。</w:t>
      </w:r>
    </w:p>
    <w:p>
      <w:pPr>
        <w:pStyle w:val="97"/>
        <w:numPr>
          <w:ilvl w:val="0"/>
          <w:numId w:val="14"/>
        </w:numPr>
        <w:spacing w:line="360" w:lineRule="auto"/>
        <w:ind w:left="420" w:firstLineChars="0"/>
        <w:rPr>
          <w:rFonts w:ascii="宋体" w:hAnsi="宋体"/>
          <w:b/>
          <w:bCs/>
        </w:rPr>
      </w:pPr>
      <w:r>
        <w:rPr>
          <w:rFonts w:hint="eastAsia" w:ascii="宋体" w:hAnsi="宋体"/>
          <w:b/>
          <w:bCs/>
        </w:rPr>
        <w:t>网络准入控制系统</w:t>
      </w:r>
    </w:p>
    <w:p>
      <w:pPr>
        <w:spacing w:line="360" w:lineRule="auto"/>
        <w:ind w:firstLine="420" w:firstLineChars="200"/>
        <w:rPr>
          <w:rFonts w:ascii="宋体" w:hAnsi="宋体"/>
          <w:szCs w:val="21"/>
        </w:rPr>
      </w:pPr>
      <w:r>
        <w:rPr>
          <w:rFonts w:hint="eastAsia" w:ascii="宋体" w:hAnsi="宋体"/>
          <w:szCs w:val="21"/>
        </w:rPr>
        <w:t>属于政法网的交换机需添加至网络准入控制系统，并对终端设备开放许可。</w:t>
      </w:r>
    </w:p>
    <w:p>
      <w:pPr>
        <w:pStyle w:val="3"/>
        <w:rPr>
          <w:rFonts w:ascii="宋体" w:hAnsi="宋体"/>
        </w:rPr>
      </w:pPr>
      <w:r>
        <w:rPr>
          <w:rFonts w:hint="eastAsia" w:ascii="宋体" w:hAnsi="宋体"/>
        </w:rPr>
        <w:t>综合布线系统</w:t>
      </w:r>
    </w:p>
    <w:p>
      <w:pPr>
        <w:pStyle w:val="4"/>
        <w:ind w:left="0"/>
        <w:rPr>
          <w:rFonts w:ascii="宋体" w:hAnsi="宋体"/>
        </w:rPr>
      </w:pPr>
      <w:r>
        <w:rPr>
          <w:rFonts w:hint="eastAsia" w:ascii="宋体" w:hAnsi="宋体"/>
        </w:rPr>
        <w:t>系统概述</w:t>
      </w:r>
    </w:p>
    <w:p>
      <w:pPr>
        <w:spacing w:line="360" w:lineRule="auto"/>
        <w:ind w:firstLine="420" w:firstLineChars="200"/>
        <w:rPr>
          <w:rFonts w:ascii="宋体" w:hAnsi="宋体"/>
        </w:rPr>
      </w:pPr>
      <w:r>
        <w:rPr>
          <w:rFonts w:hint="eastAsia" w:ascii="宋体" w:hAnsi="宋体"/>
        </w:rPr>
        <w:t>综合布线系统作为生产局域网的重要组成部分，旨在提供一个高效、可靠且灵活的数据传输平台。该系统采用六类屏蔽系统，确保数据传输的高速与稳定性，并完全按照国家相关标准进行设计。</w:t>
      </w:r>
    </w:p>
    <w:p>
      <w:pPr>
        <w:spacing w:line="360" w:lineRule="auto"/>
        <w:ind w:firstLine="420" w:firstLineChars="200"/>
        <w:rPr>
          <w:rFonts w:ascii="宋体" w:hAnsi="宋体"/>
        </w:rPr>
      </w:pPr>
      <w:r>
        <w:rPr>
          <w:rFonts w:hint="eastAsia" w:ascii="宋体" w:hAnsi="宋体"/>
        </w:rPr>
        <w:t>考虑到监狱的特殊建筑结构和信息化需求，综合布线系统的设计采用了“CD-BD”二层结构。这一结构简化了布线层次，提高了扩展性与管理效率。CD代表中心机房配线架，作为整个系统的核心，提供主配线节点的功能。BD则代表各独立建筑物的配线架，作为二级节点与中心机房进行连接。</w:t>
      </w:r>
    </w:p>
    <w:p>
      <w:pPr>
        <w:pStyle w:val="4"/>
        <w:ind w:left="0"/>
        <w:rPr>
          <w:rFonts w:ascii="宋体" w:hAnsi="宋体"/>
        </w:rPr>
      </w:pPr>
      <w:r>
        <w:rPr>
          <w:rFonts w:hint="eastAsia" w:ascii="宋体" w:hAnsi="宋体"/>
        </w:rPr>
        <w:t>布线施工注意事项与要求</w:t>
      </w:r>
    </w:p>
    <w:p>
      <w:pPr>
        <w:spacing w:line="360" w:lineRule="auto"/>
        <w:ind w:firstLine="420" w:firstLineChars="200"/>
        <w:rPr>
          <w:rFonts w:ascii="宋体" w:hAnsi="宋体"/>
        </w:rPr>
      </w:pPr>
      <w:r>
        <w:rPr>
          <w:rFonts w:hint="eastAsia" w:ascii="宋体" w:hAnsi="宋体"/>
        </w:rPr>
        <w:t>在项目实施过程中，为了确保布线的准确性和安全性，应满足以下需求和注意事项：</w:t>
      </w:r>
    </w:p>
    <w:p>
      <w:pPr>
        <w:pStyle w:val="97"/>
        <w:numPr>
          <w:ilvl w:val="0"/>
          <w:numId w:val="17"/>
        </w:numPr>
        <w:spacing w:line="360" w:lineRule="auto"/>
        <w:ind w:left="420" w:firstLineChars="0"/>
        <w:rPr>
          <w:rFonts w:ascii="宋体" w:hAnsi="宋体"/>
          <w:b/>
          <w:bCs/>
        </w:rPr>
      </w:pPr>
      <w:r>
        <w:rPr>
          <w:rFonts w:hint="eastAsia" w:ascii="宋体" w:hAnsi="宋体"/>
          <w:b/>
          <w:bCs/>
        </w:rPr>
        <w:t>线路拆除</w:t>
      </w:r>
    </w:p>
    <w:p>
      <w:pPr>
        <w:pStyle w:val="97"/>
        <w:numPr>
          <w:ilvl w:val="0"/>
          <w:numId w:val="18"/>
        </w:numPr>
        <w:spacing w:line="360" w:lineRule="auto"/>
        <w:ind w:left="0" w:firstLine="420"/>
        <w:rPr>
          <w:rFonts w:ascii="宋体" w:hAnsi="宋体"/>
          <w:szCs w:val="21"/>
        </w:rPr>
      </w:pPr>
      <w:r>
        <w:rPr>
          <w:rFonts w:hint="eastAsia" w:ascii="宋体" w:hAnsi="宋体"/>
          <w:szCs w:val="21"/>
        </w:rPr>
        <w:t>若项目涉及旧线路（如涉旧线路拆除改造、机柜搬运、场所垃圾清理）需一并处理，拆除工作需根据监狱实际需求进行。特别要求不允许出现裸露线缆情况。</w:t>
      </w:r>
    </w:p>
    <w:p>
      <w:pPr>
        <w:pStyle w:val="97"/>
        <w:numPr>
          <w:ilvl w:val="0"/>
          <w:numId w:val="18"/>
        </w:numPr>
        <w:spacing w:line="360" w:lineRule="auto"/>
        <w:ind w:left="0" w:firstLine="420"/>
        <w:rPr>
          <w:rFonts w:ascii="宋体" w:hAnsi="宋体"/>
          <w:szCs w:val="21"/>
        </w:rPr>
      </w:pPr>
      <w:r>
        <w:rPr>
          <w:rFonts w:hint="eastAsia" w:ascii="宋体" w:hAnsi="宋体"/>
          <w:szCs w:val="21"/>
        </w:rPr>
        <w:t>若存在报废设备替换，需按科室要求清理至指定仓库。清理前，需按规范打印报废标签并张贴于设备左下方。</w:t>
      </w:r>
    </w:p>
    <w:p>
      <w:pPr>
        <w:pStyle w:val="97"/>
        <w:numPr>
          <w:ilvl w:val="0"/>
          <w:numId w:val="17"/>
        </w:numPr>
        <w:spacing w:line="360" w:lineRule="auto"/>
        <w:ind w:left="420" w:firstLineChars="0"/>
        <w:rPr>
          <w:rFonts w:ascii="宋体" w:hAnsi="宋体"/>
          <w:b/>
          <w:bCs/>
        </w:rPr>
      </w:pPr>
      <w:r>
        <w:rPr>
          <w:rFonts w:hint="eastAsia" w:ascii="宋体" w:hAnsi="宋体"/>
          <w:b/>
          <w:bCs/>
        </w:rPr>
        <w:t>光缆铺设与标识</w:t>
      </w:r>
    </w:p>
    <w:p>
      <w:pPr>
        <w:pStyle w:val="97"/>
        <w:numPr>
          <w:ilvl w:val="0"/>
          <w:numId w:val="19"/>
        </w:numPr>
        <w:spacing w:line="360" w:lineRule="auto"/>
        <w:ind w:left="0" w:firstLine="420"/>
        <w:rPr>
          <w:rFonts w:ascii="宋体" w:hAnsi="宋体"/>
          <w:szCs w:val="21"/>
        </w:rPr>
      </w:pPr>
      <w:r>
        <w:rPr>
          <w:rFonts w:hint="eastAsia" w:ascii="宋体" w:hAnsi="宋体"/>
          <w:szCs w:val="21"/>
        </w:rPr>
        <w:t>室外光缆需套铁管并接地；监管区内施工不允许出现裸露部分。光缆经过手井、接驳时必须挂吊牌；监管区外工程完工后需拍照上传，图片标识位置。</w:t>
      </w:r>
    </w:p>
    <w:p>
      <w:pPr>
        <w:pStyle w:val="97"/>
        <w:numPr>
          <w:ilvl w:val="0"/>
          <w:numId w:val="19"/>
        </w:numPr>
        <w:spacing w:line="360" w:lineRule="auto"/>
        <w:ind w:left="0" w:firstLine="420"/>
        <w:rPr>
          <w:rFonts w:ascii="宋体" w:hAnsi="宋体"/>
          <w:szCs w:val="21"/>
        </w:rPr>
      </w:pPr>
      <w:r>
        <w:rPr>
          <w:rFonts w:hint="eastAsia" w:ascii="宋体" w:hAnsi="宋体"/>
          <w:szCs w:val="21"/>
        </w:rPr>
        <w:t>带有熔接光纤的，需提供对应芯数的光纤熔接测试报告，并符合光路通讯标准。</w:t>
      </w:r>
    </w:p>
    <w:p>
      <w:pPr>
        <w:pStyle w:val="97"/>
        <w:numPr>
          <w:ilvl w:val="0"/>
          <w:numId w:val="17"/>
        </w:numPr>
        <w:spacing w:line="360" w:lineRule="auto"/>
        <w:ind w:left="420" w:firstLineChars="0"/>
        <w:rPr>
          <w:rFonts w:ascii="宋体" w:hAnsi="宋体"/>
          <w:b/>
          <w:bCs/>
        </w:rPr>
      </w:pPr>
      <w:r>
        <w:rPr>
          <w:rFonts w:hint="eastAsia" w:ascii="宋体" w:hAnsi="宋体"/>
          <w:b/>
          <w:bCs/>
        </w:rPr>
        <w:t>防雷接地</w:t>
      </w:r>
    </w:p>
    <w:p>
      <w:pPr>
        <w:spacing w:line="360" w:lineRule="auto"/>
        <w:ind w:firstLine="420" w:firstLineChars="200"/>
        <w:rPr>
          <w:rFonts w:ascii="宋体" w:hAnsi="宋体"/>
        </w:rPr>
      </w:pPr>
      <w:r>
        <w:rPr>
          <w:rFonts w:hint="eastAsia" w:ascii="宋体" w:hAnsi="宋体"/>
        </w:rPr>
        <w:t>安装带有接地线接口的设备在上架时需完成防雷接地。</w:t>
      </w:r>
    </w:p>
    <w:p>
      <w:pPr>
        <w:pStyle w:val="97"/>
        <w:numPr>
          <w:ilvl w:val="0"/>
          <w:numId w:val="17"/>
        </w:numPr>
        <w:spacing w:line="360" w:lineRule="auto"/>
        <w:ind w:left="420" w:firstLineChars="0"/>
        <w:rPr>
          <w:rFonts w:ascii="宋体" w:hAnsi="宋体"/>
          <w:b/>
          <w:bCs/>
        </w:rPr>
      </w:pPr>
      <w:r>
        <w:rPr>
          <w:rFonts w:hint="eastAsia" w:ascii="宋体" w:hAnsi="宋体"/>
          <w:b/>
          <w:bCs/>
        </w:rPr>
        <w:t>标签标识</w:t>
      </w:r>
    </w:p>
    <w:p>
      <w:pPr>
        <w:pStyle w:val="97"/>
        <w:numPr>
          <w:ilvl w:val="0"/>
          <w:numId w:val="20"/>
        </w:numPr>
        <w:spacing w:line="360" w:lineRule="auto"/>
        <w:ind w:left="0" w:firstLine="420"/>
        <w:rPr>
          <w:rFonts w:ascii="宋体" w:hAnsi="宋体"/>
          <w:szCs w:val="21"/>
        </w:rPr>
      </w:pPr>
      <w:r>
        <w:rPr>
          <w:rFonts w:hint="eastAsia" w:ascii="宋体" w:hAnsi="宋体"/>
          <w:szCs w:val="21"/>
        </w:rPr>
        <w:t>新安装的设备需提供相关标识、配套、指引等。如配电箱内做开关标识、地板铺设绝缘胶；机房外挂标识牌；消防控制箱贴放紧急操作指引。</w:t>
      </w:r>
    </w:p>
    <w:p>
      <w:pPr>
        <w:pStyle w:val="97"/>
        <w:numPr>
          <w:ilvl w:val="0"/>
          <w:numId w:val="20"/>
        </w:numPr>
        <w:spacing w:line="360" w:lineRule="auto"/>
        <w:ind w:left="0" w:firstLine="420"/>
        <w:rPr>
          <w:rFonts w:ascii="宋体" w:hAnsi="宋体"/>
          <w:szCs w:val="21"/>
        </w:rPr>
      </w:pPr>
      <w:r>
        <w:rPr>
          <w:rFonts w:hint="eastAsia" w:ascii="宋体" w:hAnsi="宋体"/>
          <w:szCs w:val="21"/>
        </w:rPr>
        <w:t>所有线路（电源线、网线、光纤、电话线等）均需进行理线，并按相应规范进行标识。其余机柜、设备、信息点、光缆等应按监狱提供的规范统一处理。</w:t>
      </w:r>
    </w:p>
    <w:p>
      <w:pPr>
        <w:pStyle w:val="97"/>
        <w:numPr>
          <w:ilvl w:val="0"/>
          <w:numId w:val="20"/>
        </w:numPr>
        <w:spacing w:line="360" w:lineRule="auto"/>
        <w:ind w:left="0" w:firstLine="420"/>
        <w:rPr>
          <w:rFonts w:ascii="宋体" w:hAnsi="宋体"/>
          <w:szCs w:val="21"/>
        </w:rPr>
      </w:pPr>
      <w:r>
        <w:rPr>
          <w:rFonts w:hint="eastAsia" w:ascii="宋体" w:hAnsi="宋体"/>
          <w:szCs w:val="21"/>
        </w:rPr>
        <w:t>线缆标签标准如下：互联网、电子政务外网采用</w:t>
      </w:r>
      <w:r>
        <w:rPr>
          <w:rFonts w:ascii="宋体" w:hAnsi="宋体"/>
          <w:szCs w:val="21"/>
        </w:rPr>
        <w:t>12mm</w:t>
      </w:r>
      <w:r>
        <w:rPr>
          <w:rFonts w:hint="eastAsia" w:ascii="宋体" w:hAnsi="宋体"/>
          <w:szCs w:val="21"/>
        </w:rPr>
        <w:t>绿色标签，政法网采用</w:t>
      </w:r>
      <w:r>
        <w:rPr>
          <w:rFonts w:ascii="宋体" w:hAnsi="宋体"/>
          <w:szCs w:val="21"/>
        </w:rPr>
        <w:t>12mm</w:t>
      </w:r>
      <w:r>
        <w:rPr>
          <w:rFonts w:hint="eastAsia" w:ascii="宋体" w:hAnsi="宋体"/>
          <w:szCs w:val="21"/>
        </w:rPr>
        <w:t>黄色标签，安防网、电话、教育网、生产局域网采用</w:t>
      </w:r>
      <w:r>
        <w:rPr>
          <w:rFonts w:ascii="宋体" w:hAnsi="宋体"/>
          <w:szCs w:val="21"/>
        </w:rPr>
        <w:t>12mm</w:t>
      </w:r>
      <w:r>
        <w:rPr>
          <w:rFonts w:hint="eastAsia" w:ascii="宋体" w:hAnsi="宋体"/>
          <w:szCs w:val="21"/>
        </w:rPr>
        <w:t>蓝色标签，</w:t>
      </w:r>
      <w:r>
        <w:rPr>
          <w:rFonts w:ascii="宋体" w:hAnsi="宋体"/>
          <w:szCs w:val="21"/>
        </w:rPr>
        <w:t>SM</w:t>
      </w:r>
      <w:r>
        <w:rPr>
          <w:rFonts w:hint="eastAsia" w:ascii="宋体" w:hAnsi="宋体"/>
          <w:szCs w:val="21"/>
        </w:rPr>
        <w:t>网采用</w:t>
      </w:r>
      <w:r>
        <w:rPr>
          <w:rFonts w:ascii="宋体" w:hAnsi="宋体"/>
          <w:szCs w:val="21"/>
        </w:rPr>
        <w:t>12mm</w:t>
      </w:r>
      <w:r>
        <w:rPr>
          <w:rFonts w:hint="eastAsia" w:ascii="宋体" w:hAnsi="宋体"/>
          <w:szCs w:val="21"/>
        </w:rPr>
        <w:t>红色标签。</w:t>
      </w:r>
    </w:p>
    <w:p>
      <w:pPr>
        <w:pStyle w:val="97"/>
        <w:numPr>
          <w:ilvl w:val="0"/>
          <w:numId w:val="20"/>
        </w:numPr>
        <w:spacing w:line="360" w:lineRule="auto"/>
        <w:ind w:left="0" w:firstLine="420"/>
        <w:rPr>
          <w:rFonts w:ascii="宋体" w:hAnsi="宋体"/>
          <w:szCs w:val="21"/>
        </w:rPr>
      </w:pPr>
      <w:r>
        <w:rPr>
          <w:rFonts w:hint="eastAsia" w:ascii="宋体" w:hAnsi="宋体"/>
          <w:szCs w:val="21"/>
        </w:rPr>
        <w:t>设备标签标准如下：互联网、电子政务外网采用</w:t>
      </w:r>
      <w:r>
        <w:rPr>
          <w:rFonts w:ascii="宋体" w:hAnsi="宋体"/>
          <w:szCs w:val="21"/>
        </w:rPr>
        <w:t>36mm</w:t>
      </w:r>
      <w:r>
        <w:rPr>
          <w:rFonts w:hint="eastAsia" w:ascii="宋体" w:hAnsi="宋体"/>
          <w:szCs w:val="21"/>
        </w:rPr>
        <w:t>绿色标签，政法网采用</w:t>
      </w:r>
      <w:r>
        <w:rPr>
          <w:rFonts w:ascii="宋体" w:hAnsi="宋体"/>
          <w:szCs w:val="21"/>
        </w:rPr>
        <w:t>36mm</w:t>
      </w:r>
      <w:r>
        <w:rPr>
          <w:rFonts w:hint="eastAsia" w:ascii="宋体" w:hAnsi="宋体"/>
          <w:szCs w:val="21"/>
        </w:rPr>
        <w:t>黄色标签，安防网、电话、教育网、生产局域网采购</w:t>
      </w:r>
      <w:r>
        <w:rPr>
          <w:rFonts w:ascii="宋体" w:hAnsi="宋体"/>
          <w:szCs w:val="21"/>
        </w:rPr>
        <w:t>36mm</w:t>
      </w:r>
      <w:r>
        <w:rPr>
          <w:rFonts w:hint="eastAsia" w:ascii="宋体" w:hAnsi="宋体"/>
          <w:szCs w:val="21"/>
        </w:rPr>
        <w:t>蓝色标签，</w:t>
      </w:r>
      <w:r>
        <w:rPr>
          <w:rFonts w:ascii="宋体" w:hAnsi="宋体"/>
          <w:szCs w:val="21"/>
        </w:rPr>
        <w:t>SM</w:t>
      </w:r>
      <w:r>
        <w:rPr>
          <w:rFonts w:hint="eastAsia" w:ascii="宋体" w:hAnsi="宋体"/>
          <w:szCs w:val="21"/>
        </w:rPr>
        <w:t>网采用</w:t>
      </w:r>
      <w:r>
        <w:rPr>
          <w:rFonts w:ascii="宋体" w:hAnsi="宋体"/>
          <w:szCs w:val="21"/>
        </w:rPr>
        <w:t>36mm</w:t>
      </w:r>
      <w:r>
        <w:rPr>
          <w:rFonts w:hint="eastAsia" w:ascii="宋体" w:hAnsi="宋体"/>
          <w:szCs w:val="21"/>
        </w:rPr>
        <w:t>红色标签。</w:t>
      </w:r>
    </w:p>
    <w:p>
      <w:pPr>
        <w:pStyle w:val="3"/>
        <w:rPr>
          <w:rFonts w:ascii="宋体" w:hAnsi="宋体"/>
        </w:rPr>
      </w:pPr>
      <w:r>
        <w:rPr>
          <w:rFonts w:hint="eastAsia" w:ascii="宋体" w:hAnsi="宋体"/>
        </w:rPr>
        <w:t>工程量清单</w:t>
      </w:r>
    </w:p>
    <w:tbl>
      <w:tblPr>
        <w:tblStyle w:val="26"/>
        <w:tblW w:w="5000" w:type="pct"/>
        <w:jc w:val="center"/>
        <w:tblLayout w:type="autofit"/>
        <w:tblCellMar>
          <w:top w:w="0" w:type="dxa"/>
          <w:left w:w="108" w:type="dxa"/>
          <w:bottom w:w="0" w:type="dxa"/>
          <w:right w:w="108" w:type="dxa"/>
        </w:tblCellMar>
      </w:tblPr>
      <w:tblGrid>
        <w:gridCol w:w="831"/>
        <w:gridCol w:w="1506"/>
        <w:gridCol w:w="3686"/>
        <w:gridCol w:w="1349"/>
        <w:gridCol w:w="1156"/>
      </w:tblGrid>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Cs w:val="21"/>
              </w:rPr>
            </w:pPr>
            <w:r>
              <w:rPr>
                <w:rFonts w:hint="eastAsia" w:ascii="宋体" w:hAnsi="宋体" w:cs="宋体"/>
                <w:b/>
                <w:bCs/>
                <w:kern w:val="0"/>
                <w:szCs w:val="21"/>
                <w:lang w:bidi="ar"/>
              </w:rPr>
              <w:t>序号</w:t>
            </w:r>
          </w:p>
        </w:tc>
        <w:tc>
          <w:tcPr>
            <w:tcW w:w="88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Cs w:val="21"/>
              </w:rPr>
            </w:pPr>
            <w:r>
              <w:rPr>
                <w:rFonts w:hint="eastAsia" w:ascii="宋体" w:hAnsi="宋体" w:cs="宋体"/>
                <w:b/>
                <w:bCs/>
                <w:kern w:val="0"/>
                <w:szCs w:val="21"/>
                <w:lang w:bidi="ar"/>
              </w:rPr>
              <w:t>名称</w:t>
            </w:r>
          </w:p>
        </w:tc>
        <w:tc>
          <w:tcPr>
            <w:tcW w:w="216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kern w:val="0"/>
                <w:szCs w:val="21"/>
                <w:lang w:bidi="ar"/>
              </w:rPr>
              <w:t>规格型号/主要技术参数</w:t>
            </w:r>
          </w:p>
        </w:tc>
        <w:tc>
          <w:tcPr>
            <w:tcW w:w="79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kern w:val="0"/>
                <w:szCs w:val="21"/>
                <w:lang w:bidi="ar"/>
              </w:rPr>
              <w:t>工程数量</w:t>
            </w:r>
          </w:p>
        </w:tc>
        <w:tc>
          <w:tcPr>
            <w:tcW w:w="6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kern w:val="0"/>
                <w:szCs w:val="21"/>
                <w:lang w:bidi="ar"/>
              </w:rPr>
              <w:t>计量单位</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网线</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六类千兆工程级双屏蔽网线 0.57mm纯铜芯  秋叶原 QS2605A</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4362</w:t>
            </w:r>
          </w:p>
        </w:tc>
        <w:tc>
          <w:tcPr>
            <w:tcW w:w="6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米</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网络插座</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 xml:space="preserve">六类单口86型屏蔽模块+面板 </w:t>
            </w:r>
            <w:r>
              <w:rPr>
                <w:rFonts w:hint="eastAsia" w:ascii="宋体" w:hAnsi="宋体" w:cs="宋体"/>
                <w:kern w:val="0"/>
                <w:szCs w:val="21"/>
                <w:lang w:bidi="ar"/>
              </w:rPr>
              <w:br w:type="textWrapping"/>
            </w:r>
            <w:r>
              <w:rPr>
                <w:rFonts w:hint="eastAsia" w:ascii="宋体" w:hAnsi="宋体" w:cs="宋体"/>
                <w:kern w:val="0"/>
                <w:szCs w:val="21"/>
                <w:lang w:bidi="ar"/>
              </w:rPr>
              <w:t>秋叶原 QD4951</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38</w:t>
            </w:r>
          </w:p>
        </w:tc>
        <w:tc>
          <w:tcPr>
            <w:tcW w:w="6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底盒</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联塑86型底盒</w:t>
            </w:r>
          </w:p>
        </w:tc>
        <w:tc>
          <w:tcPr>
            <w:tcW w:w="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38</w:t>
            </w:r>
          </w:p>
        </w:tc>
        <w:tc>
          <w:tcPr>
            <w:tcW w:w="6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PVC线槽</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联塑24*14MM  PVC方槽</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484</w:t>
            </w:r>
          </w:p>
        </w:tc>
        <w:tc>
          <w:tcPr>
            <w:tcW w:w="6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米</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电源线</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RVV3*2.5mm2不带屏蔽护套线</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262</w:t>
            </w:r>
          </w:p>
        </w:tc>
        <w:tc>
          <w:tcPr>
            <w:tcW w:w="6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米</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电源插座</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10A明装斜五孔插座，带明装86型底盒 公牛G12系列</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46</w:t>
            </w:r>
          </w:p>
        </w:tc>
        <w:tc>
          <w:tcPr>
            <w:tcW w:w="6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个</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88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辅材</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槽钉、标签色带、扎带、槽件、屏蔽水晶头、水晶头护套、电工胶布等满足本项目施工所包含的所有耗材辅材</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6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批</w:t>
            </w:r>
          </w:p>
        </w:tc>
      </w:tr>
      <w:tr>
        <w:tblPrEx>
          <w:tblCellMar>
            <w:top w:w="0" w:type="dxa"/>
            <w:left w:w="108" w:type="dxa"/>
            <w:bottom w:w="0" w:type="dxa"/>
            <w:right w:w="108" w:type="dxa"/>
          </w:tblCellMar>
        </w:tblPrEx>
        <w:trPr>
          <w:trHeight w:val="567" w:hRule="atLeast"/>
          <w:jc w:val="center"/>
        </w:trPr>
        <w:tc>
          <w:tcPr>
            <w:tcW w:w="48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8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lang w:bidi="ar"/>
              </w:rPr>
              <w:t>施工及调试费</w:t>
            </w:r>
          </w:p>
        </w:tc>
        <w:tc>
          <w:tcPr>
            <w:tcW w:w="216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3人8天，按需求内容完成综合布线、网络调试、标签标识</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24</w:t>
            </w:r>
          </w:p>
        </w:tc>
        <w:tc>
          <w:tcPr>
            <w:tcW w:w="6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工日</w:t>
            </w:r>
          </w:p>
        </w:tc>
      </w:tr>
    </w:tbl>
    <w:p>
      <w:pPr>
        <w:spacing w:line="360" w:lineRule="auto"/>
        <w:ind w:firstLine="420" w:firstLineChars="200"/>
        <w:rPr>
          <w:rFonts w:ascii="宋体" w:hAnsi="宋体"/>
        </w:rPr>
      </w:pPr>
      <w:ins w:id="0" w:author="代理机构" w:date="2024-03-01T16:33:00Z">
        <w:r>
          <w:rPr>
            <w:rFonts w:hint="eastAsia" w:ascii="宋体" w:hAnsi="宋体"/>
          </w:rPr>
          <w:t>供应商</w:t>
        </w:r>
      </w:ins>
      <w:r>
        <w:rPr>
          <w:rFonts w:hint="eastAsia" w:ascii="宋体" w:hAnsi="宋体"/>
        </w:rPr>
        <w:t>的报价须包含商品价格、税金、运输（快递）、保险、损耗、装卸、安装调试、部署实施、网络调试、集成调试、用户培训、验收费用、售后服务等全部费用。</w:t>
      </w:r>
    </w:p>
    <w:p>
      <w:pPr>
        <w:pStyle w:val="3"/>
        <w:rPr>
          <w:rFonts w:ascii="宋体" w:hAnsi="宋体"/>
        </w:rPr>
      </w:pPr>
      <w:r>
        <w:rPr>
          <w:rFonts w:hint="eastAsia" w:ascii="宋体" w:hAnsi="宋体"/>
        </w:rPr>
        <w:t>主要设备性能参数</w:t>
      </w:r>
    </w:p>
    <w:p>
      <w:pPr>
        <w:pStyle w:val="4"/>
        <w:ind w:left="0"/>
        <w:rPr>
          <w:rFonts w:ascii="宋体" w:hAnsi="宋体"/>
        </w:rPr>
      </w:pPr>
      <w:r>
        <w:rPr>
          <w:rFonts w:hint="eastAsia" w:ascii="宋体" w:hAnsi="宋体"/>
        </w:rPr>
        <w:t>六类双屏蔽网线</w:t>
      </w:r>
    </w:p>
    <w:p>
      <w:pPr>
        <w:spacing w:line="360" w:lineRule="auto"/>
        <w:ind w:firstLine="420" w:firstLineChars="200"/>
        <w:rPr>
          <w:rFonts w:ascii="宋体" w:hAnsi="宋体"/>
        </w:rPr>
      </w:pPr>
      <w:r>
        <w:rPr>
          <w:rFonts w:hint="eastAsia" w:ascii="宋体" w:hAnsi="宋体"/>
        </w:rPr>
        <w:t>品牌型号：秋叶原 QS2605A；</w:t>
      </w:r>
    </w:p>
    <w:p>
      <w:pPr>
        <w:spacing w:line="360" w:lineRule="auto"/>
        <w:ind w:firstLine="420" w:firstLineChars="200"/>
        <w:rPr>
          <w:rFonts w:ascii="宋体" w:hAnsi="宋体"/>
        </w:rPr>
      </w:pPr>
      <w:r>
        <w:rPr>
          <w:rFonts w:hint="eastAsia" w:ascii="宋体" w:hAnsi="宋体"/>
        </w:rPr>
        <w:t>导体：精炼铜；</w:t>
      </w:r>
    </w:p>
    <w:p>
      <w:pPr>
        <w:spacing w:line="360" w:lineRule="auto"/>
        <w:ind w:firstLine="420" w:firstLineChars="200"/>
        <w:rPr>
          <w:rFonts w:ascii="宋体" w:hAnsi="宋体"/>
        </w:rPr>
      </w:pPr>
      <w:r>
        <w:rPr>
          <w:rFonts w:hint="eastAsia" w:ascii="宋体" w:hAnsi="宋体"/>
        </w:rPr>
        <w:t>外皮：PVC；</w:t>
      </w:r>
    </w:p>
    <w:p>
      <w:pPr>
        <w:spacing w:line="360" w:lineRule="auto"/>
        <w:ind w:firstLine="420" w:firstLineChars="200"/>
        <w:rPr>
          <w:rFonts w:ascii="宋体" w:hAnsi="宋体"/>
        </w:rPr>
      </w:pPr>
      <w:r>
        <w:rPr>
          <w:rFonts w:hint="eastAsia" w:ascii="宋体" w:hAnsi="宋体"/>
        </w:rPr>
        <w:t>线芯：0.57mm纯铜芯；</w:t>
      </w:r>
    </w:p>
    <w:p>
      <w:pPr>
        <w:spacing w:line="360" w:lineRule="auto"/>
        <w:ind w:firstLine="420" w:firstLineChars="200"/>
        <w:rPr>
          <w:rFonts w:ascii="宋体" w:hAnsi="宋体"/>
        </w:rPr>
      </w:pPr>
      <w:r>
        <w:rPr>
          <w:rFonts w:hint="eastAsia" w:ascii="宋体" w:hAnsi="宋体"/>
        </w:rPr>
        <w:t>成品外径：OD7.8mm。</w:t>
      </w:r>
    </w:p>
    <w:p>
      <w:pPr>
        <w:pStyle w:val="3"/>
        <w:rPr>
          <w:rFonts w:ascii="宋体" w:hAnsi="宋体"/>
        </w:rPr>
      </w:pPr>
      <w:r>
        <w:rPr>
          <w:rFonts w:hint="eastAsia" w:ascii="宋体" w:hAnsi="宋体"/>
        </w:rPr>
        <w:t>项目实施及管理要求</w:t>
      </w:r>
    </w:p>
    <w:p>
      <w:pPr>
        <w:pStyle w:val="4"/>
        <w:ind w:left="0"/>
        <w:rPr>
          <w:rFonts w:ascii="宋体" w:hAnsi="宋体"/>
        </w:rPr>
      </w:pPr>
      <w:r>
        <w:rPr>
          <w:rFonts w:hint="eastAsia" w:ascii="宋体" w:hAnsi="宋体"/>
        </w:rPr>
        <w:t>项目组织及人员要求</w:t>
      </w:r>
    </w:p>
    <w:p>
      <w:pPr>
        <w:pStyle w:val="97"/>
        <w:numPr>
          <w:ilvl w:val="0"/>
          <w:numId w:val="21"/>
        </w:numPr>
        <w:spacing w:line="360" w:lineRule="auto"/>
        <w:ind w:left="420" w:firstLineChars="0"/>
        <w:rPr>
          <w:rFonts w:ascii="宋体" w:hAnsi="宋体"/>
          <w:b/>
          <w:bCs/>
        </w:rPr>
      </w:pPr>
      <w:r>
        <w:rPr>
          <w:rFonts w:hint="eastAsia" w:ascii="宋体" w:hAnsi="宋体"/>
          <w:b/>
          <w:bCs/>
        </w:rPr>
        <w:t>组织机构</w:t>
      </w:r>
    </w:p>
    <w:p>
      <w:pPr>
        <w:spacing w:line="360" w:lineRule="auto"/>
        <w:ind w:firstLine="420" w:firstLineChars="200"/>
        <w:rPr>
          <w:rFonts w:ascii="宋体" w:hAnsi="宋体"/>
        </w:rPr>
      </w:pPr>
      <w:r>
        <w:rPr>
          <w:rFonts w:hint="eastAsia" w:ascii="宋体" w:hAnsi="宋体"/>
        </w:rPr>
        <w:t>为使工程按质、按量、按时及有序实施，成交供应商对本项目须建立一个完善和稳定的管理组织机构。</w:t>
      </w:r>
    </w:p>
    <w:p>
      <w:pPr>
        <w:pStyle w:val="97"/>
        <w:numPr>
          <w:ilvl w:val="0"/>
          <w:numId w:val="21"/>
        </w:numPr>
        <w:spacing w:line="360" w:lineRule="auto"/>
        <w:ind w:left="420" w:firstLineChars="0"/>
        <w:rPr>
          <w:rFonts w:ascii="宋体" w:hAnsi="宋体"/>
          <w:b/>
          <w:bCs/>
        </w:rPr>
      </w:pPr>
      <w:r>
        <w:rPr>
          <w:rFonts w:hint="eastAsia" w:ascii="宋体" w:hAnsi="宋体"/>
          <w:b/>
          <w:bCs/>
        </w:rPr>
        <w:t>项目人员要求</w:t>
      </w:r>
    </w:p>
    <w:p>
      <w:pPr>
        <w:spacing w:line="360" w:lineRule="auto"/>
        <w:ind w:firstLine="420" w:firstLineChars="200"/>
        <w:rPr>
          <w:rFonts w:ascii="宋体" w:hAnsi="宋体"/>
        </w:rPr>
      </w:pPr>
      <w:r>
        <w:rPr>
          <w:rFonts w:hint="eastAsia" w:ascii="宋体" w:hAnsi="宋体"/>
        </w:rPr>
        <w:t>项目经理必须驻场进行项目管理，且须遵守采购人上下班的作息时间，并能根据采购人的工作需要进行加班工作。</w:t>
      </w:r>
    </w:p>
    <w:p>
      <w:pPr>
        <w:pStyle w:val="97"/>
        <w:numPr>
          <w:ilvl w:val="0"/>
          <w:numId w:val="21"/>
        </w:numPr>
        <w:spacing w:line="360" w:lineRule="auto"/>
        <w:ind w:left="420" w:firstLineChars="0"/>
        <w:rPr>
          <w:rFonts w:ascii="宋体" w:hAnsi="宋体"/>
          <w:b/>
          <w:bCs/>
        </w:rPr>
      </w:pPr>
      <w:r>
        <w:rPr>
          <w:rFonts w:hint="eastAsia" w:ascii="宋体" w:hAnsi="宋体"/>
          <w:b/>
          <w:bCs/>
        </w:rPr>
        <w:t>调整原则</w:t>
      </w:r>
    </w:p>
    <w:p>
      <w:pPr>
        <w:spacing w:line="360" w:lineRule="auto"/>
        <w:ind w:firstLine="420" w:firstLineChars="200"/>
        <w:rPr>
          <w:rFonts w:ascii="宋体" w:hAnsi="宋体"/>
        </w:rPr>
      </w:pPr>
      <w:r>
        <w:rPr>
          <w:rFonts w:hint="eastAsia" w:ascii="宋体" w:hAnsi="宋体"/>
        </w:rPr>
        <w:t>本项目的项目经理须具体负责项目的实施，在系统建设期内，成交供应商承诺的项目经理和开发实施的主要人员未经采购人同意不得调整；成交供应商如中途更换项目经理和主要开发技术人员，须征得采购人同意。</w:t>
      </w:r>
    </w:p>
    <w:p>
      <w:pPr>
        <w:pStyle w:val="4"/>
        <w:ind w:left="0"/>
        <w:rPr>
          <w:rFonts w:ascii="宋体" w:hAnsi="宋体"/>
        </w:rPr>
      </w:pPr>
      <w:r>
        <w:rPr>
          <w:rFonts w:hint="eastAsia" w:ascii="宋体" w:hAnsi="宋体"/>
        </w:rPr>
        <w:t>项目工期要求</w:t>
      </w:r>
    </w:p>
    <w:p>
      <w:pPr>
        <w:spacing w:line="360" w:lineRule="auto"/>
        <w:ind w:firstLine="420" w:firstLineChars="200"/>
        <w:rPr>
          <w:rFonts w:ascii="宋体" w:hAnsi="宋体"/>
        </w:rPr>
      </w:pPr>
      <w:r>
        <w:rPr>
          <w:rFonts w:hint="eastAsia" w:ascii="宋体" w:hAnsi="宋体"/>
        </w:rPr>
        <w:t>交付时间：合同签订后60日历日内交货，同时完成安装调试并具备验收条件。供应商需根据交货期要求，合理组织，因供应商原因延误交付使用时间，每延迟一天扣罚履约保证金5%，扣完为止。</w:t>
      </w:r>
    </w:p>
    <w:p>
      <w:pPr>
        <w:spacing w:line="360" w:lineRule="auto"/>
        <w:ind w:firstLine="420" w:firstLineChars="200"/>
        <w:rPr>
          <w:rFonts w:ascii="宋体" w:hAnsi="宋体"/>
        </w:rPr>
      </w:pPr>
      <w:r>
        <w:rPr>
          <w:rFonts w:hint="eastAsia" w:ascii="宋体" w:hAnsi="宋体"/>
        </w:rPr>
        <w:t>具体开工日期以合同签订日期为准。供应商应遵守《工程施工人员进出监管区管理规定》的相关规定，响应时充分考虑狱内施工时长、施工范围、机械设备及人员进出管理等特殊要求所造成的施工成本增加，科学合理组织施工，并按照项目实际监管要求落实围蔽措施，确保在采购人、供应商双方约定的工期时限内完成所有的工程量并通过竣工验收。</w:t>
      </w:r>
    </w:p>
    <w:p>
      <w:pPr>
        <w:pStyle w:val="4"/>
        <w:ind w:left="0"/>
        <w:rPr>
          <w:rFonts w:ascii="宋体" w:hAnsi="宋体"/>
        </w:rPr>
      </w:pPr>
      <w:r>
        <w:rPr>
          <w:rFonts w:hint="eastAsia" w:ascii="宋体" w:hAnsi="宋体"/>
        </w:rPr>
        <w:t>项目质量要求</w:t>
      </w:r>
    </w:p>
    <w:p>
      <w:pPr>
        <w:spacing w:line="360" w:lineRule="auto"/>
        <w:ind w:firstLine="420" w:firstLineChars="200"/>
        <w:rPr>
          <w:rFonts w:ascii="宋体" w:hAnsi="宋体"/>
        </w:rPr>
      </w:pPr>
      <w:r>
        <w:rPr>
          <w:rFonts w:hint="eastAsia" w:ascii="宋体" w:hAnsi="宋体"/>
        </w:rPr>
        <w:t>本项目质量要求为：合格。</w:t>
      </w:r>
    </w:p>
    <w:p>
      <w:pPr>
        <w:pStyle w:val="97"/>
        <w:numPr>
          <w:ilvl w:val="0"/>
          <w:numId w:val="22"/>
        </w:numPr>
        <w:spacing w:line="360" w:lineRule="auto"/>
        <w:ind w:left="420" w:firstLineChars="0"/>
        <w:rPr>
          <w:rFonts w:ascii="宋体" w:hAnsi="宋体"/>
          <w:b/>
          <w:bCs/>
        </w:rPr>
      </w:pPr>
      <w:r>
        <w:rPr>
          <w:rFonts w:hint="eastAsia" w:ascii="宋体" w:hAnsi="宋体"/>
          <w:b/>
          <w:bCs/>
        </w:rPr>
        <w:t>另外为了保证系统能按时高质地顺利完成，规避项目风险或将风险降至最低程度，应采取如下质量保证措施:</w:t>
      </w:r>
    </w:p>
    <w:p>
      <w:pPr>
        <w:pStyle w:val="97"/>
        <w:numPr>
          <w:ilvl w:val="0"/>
          <w:numId w:val="23"/>
        </w:numPr>
        <w:spacing w:line="360" w:lineRule="auto"/>
        <w:ind w:firstLineChars="0"/>
        <w:rPr>
          <w:rFonts w:ascii="宋体" w:hAnsi="宋体"/>
          <w:szCs w:val="21"/>
        </w:rPr>
      </w:pPr>
      <w:r>
        <w:rPr>
          <w:rFonts w:hint="eastAsia" w:ascii="宋体" w:hAnsi="宋体"/>
          <w:szCs w:val="21"/>
        </w:rPr>
        <w:t>建立强有力的项目领导小组和实施小组。</w:t>
      </w:r>
    </w:p>
    <w:p>
      <w:pPr>
        <w:pStyle w:val="97"/>
        <w:numPr>
          <w:ilvl w:val="0"/>
          <w:numId w:val="23"/>
        </w:numPr>
        <w:spacing w:line="360" w:lineRule="auto"/>
        <w:ind w:left="0" w:firstLine="420"/>
        <w:rPr>
          <w:rFonts w:ascii="宋体" w:hAnsi="宋体"/>
          <w:szCs w:val="21"/>
        </w:rPr>
      </w:pPr>
      <w:r>
        <w:rPr>
          <w:rFonts w:hint="eastAsia" w:ascii="宋体" w:hAnsi="宋体"/>
          <w:szCs w:val="21"/>
        </w:rPr>
        <w:t>认真做好项目前期工作和实施计划。</w:t>
      </w:r>
    </w:p>
    <w:p>
      <w:pPr>
        <w:pStyle w:val="97"/>
        <w:numPr>
          <w:ilvl w:val="0"/>
          <w:numId w:val="23"/>
        </w:numPr>
        <w:spacing w:line="360" w:lineRule="auto"/>
        <w:ind w:left="0" w:firstLine="420"/>
        <w:rPr>
          <w:rFonts w:ascii="宋体" w:hAnsi="宋体"/>
          <w:szCs w:val="21"/>
        </w:rPr>
      </w:pPr>
      <w:r>
        <w:rPr>
          <w:rFonts w:hint="eastAsia" w:ascii="宋体" w:hAnsi="宋体"/>
          <w:szCs w:val="21"/>
        </w:rPr>
        <w:t>确保数据的正确性与全面性。</w:t>
      </w:r>
    </w:p>
    <w:p>
      <w:pPr>
        <w:pStyle w:val="97"/>
        <w:numPr>
          <w:ilvl w:val="0"/>
          <w:numId w:val="23"/>
        </w:numPr>
        <w:spacing w:line="360" w:lineRule="auto"/>
        <w:ind w:left="0" w:firstLine="420"/>
        <w:rPr>
          <w:rFonts w:ascii="宋体" w:hAnsi="宋体"/>
          <w:szCs w:val="21"/>
        </w:rPr>
      </w:pPr>
      <w:r>
        <w:rPr>
          <w:rFonts w:hint="eastAsia" w:ascii="宋体" w:hAnsi="宋体"/>
          <w:szCs w:val="21"/>
        </w:rPr>
        <w:t>强化成果审查、测试工作。对系统各实施阶段产生的成果严格进行校审，对系统各功能模块进行严测试。</w:t>
      </w:r>
    </w:p>
    <w:p>
      <w:pPr>
        <w:pStyle w:val="97"/>
        <w:numPr>
          <w:ilvl w:val="0"/>
          <w:numId w:val="23"/>
        </w:numPr>
        <w:spacing w:line="360" w:lineRule="auto"/>
        <w:ind w:left="0" w:firstLine="420"/>
        <w:rPr>
          <w:rFonts w:ascii="宋体" w:hAnsi="宋体"/>
          <w:szCs w:val="21"/>
        </w:rPr>
      </w:pPr>
      <w:r>
        <w:rPr>
          <w:rFonts w:hint="eastAsia" w:ascii="宋体" w:hAnsi="宋体"/>
          <w:szCs w:val="21"/>
        </w:rPr>
        <w:t>做好用户培训工作。</w:t>
      </w:r>
    </w:p>
    <w:p>
      <w:pPr>
        <w:pStyle w:val="97"/>
        <w:numPr>
          <w:ilvl w:val="0"/>
          <w:numId w:val="22"/>
        </w:numPr>
        <w:spacing w:line="360" w:lineRule="auto"/>
        <w:ind w:left="420" w:firstLineChars="0"/>
        <w:rPr>
          <w:rFonts w:ascii="宋体" w:hAnsi="宋体"/>
          <w:b/>
          <w:bCs/>
        </w:rPr>
      </w:pPr>
      <w:r>
        <w:rPr>
          <w:rFonts w:hint="eastAsia" w:ascii="宋体" w:hAnsi="宋体"/>
          <w:b/>
          <w:bCs/>
        </w:rPr>
        <w:t>关于安防设施质量要求说明：</w:t>
      </w:r>
    </w:p>
    <w:p>
      <w:pPr>
        <w:pStyle w:val="97"/>
        <w:numPr>
          <w:ilvl w:val="0"/>
          <w:numId w:val="24"/>
        </w:numPr>
        <w:spacing w:line="360" w:lineRule="auto"/>
        <w:ind w:left="0" w:firstLine="420"/>
        <w:rPr>
          <w:rFonts w:ascii="宋体" w:hAnsi="宋体"/>
          <w:szCs w:val="21"/>
        </w:rPr>
      </w:pPr>
      <w:r>
        <w:rPr>
          <w:rFonts w:hint="eastAsia" w:ascii="宋体" w:hAnsi="宋体"/>
          <w:szCs w:val="21"/>
        </w:rPr>
        <w:t>设备选型时各系统应整体考虑各子系统与原有系统的兼容问题，特别是增加的系统设备与现有平台需要实现无缝对接。安防项目中新接入的设备，要求无缝对接至现有的系统，包括在建的视频监控系统要求接入已有的宇视平台，并完成存储配置，按需满足存储配置；新增加的对讲终端设备要求接入ITC对讲平台；紧急报警按钮要接入现有艾礼安紧急报警平台；广播要接入现有的公共广播系统。</w:t>
      </w:r>
    </w:p>
    <w:p>
      <w:pPr>
        <w:pStyle w:val="97"/>
        <w:numPr>
          <w:ilvl w:val="0"/>
          <w:numId w:val="24"/>
        </w:numPr>
        <w:spacing w:line="360" w:lineRule="auto"/>
        <w:ind w:left="0" w:firstLine="420"/>
        <w:rPr>
          <w:rFonts w:ascii="宋体" w:hAnsi="宋体"/>
          <w:szCs w:val="21"/>
        </w:rPr>
      </w:pPr>
      <w:r>
        <w:rPr>
          <w:rFonts w:hint="eastAsia" w:ascii="宋体" w:hAnsi="宋体"/>
          <w:szCs w:val="21"/>
        </w:rPr>
        <w:t>增加设备应与原有设备具有相同规格，考虑在设备故障的情况下，设备应具有互换性。</w:t>
      </w:r>
    </w:p>
    <w:p>
      <w:pPr>
        <w:pStyle w:val="97"/>
        <w:numPr>
          <w:ilvl w:val="0"/>
          <w:numId w:val="24"/>
        </w:numPr>
        <w:spacing w:line="360" w:lineRule="auto"/>
        <w:ind w:left="0" w:firstLine="420"/>
        <w:rPr>
          <w:rFonts w:ascii="宋体" w:hAnsi="宋体"/>
          <w:szCs w:val="21"/>
        </w:rPr>
      </w:pPr>
      <w:r>
        <w:rPr>
          <w:rFonts w:hint="eastAsia" w:ascii="宋体" w:hAnsi="宋体"/>
          <w:szCs w:val="21"/>
        </w:rPr>
        <w:t>按监狱单位摄像机命名规则要求完成摄像头的字幕、时间的标识。</w:t>
      </w:r>
    </w:p>
    <w:p>
      <w:pPr>
        <w:pStyle w:val="97"/>
        <w:numPr>
          <w:ilvl w:val="0"/>
          <w:numId w:val="24"/>
        </w:numPr>
        <w:spacing w:line="360" w:lineRule="auto"/>
        <w:ind w:left="0" w:firstLine="420"/>
        <w:rPr>
          <w:rFonts w:ascii="宋体" w:hAnsi="宋体"/>
          <w:szCs w:val="21"/>
        </w:rPr>
      </w:pPr>
      <w:r>
        <w:rPr>
          <w:rFonts w:hint="eastAsia" w:ascii="宋体" w:hAnsi="宋体"/>
          <w:szCs w:val="21"/>
        </w:rPr>
        <w:t>按监狱指挥中心要求完成安防平台对应前端设备的分组，并划分对应分组管理区域、权限修改。协助、配合分控中心的要求，完成平台的相关配置、分组、轮巡等。</w:t>
      </w:r>
    </w:p>
    <w:p>
      <w:pPr>
        <w:pStyle w:val="97"/>
        <w:numPr>
          <w:ilvl w:val="0"/>
          <w:numId w:val="24"/>
        </w:numPr>
        <w:spacing w:line="360" w:lineRule="auto"/>
        <w:ind w:left="0" w:firstLine="420"/>
        <w:rPr>
          <w:rFonts w:ascii="宋体" w:hAnsi="宋体"/>
          <w:szCs w:val="21"/>
        </w:rPr>
      </w:pPr>
      <w:r>
        <w:rPr>
          <w:rFonts w:hint="eastAsia" w:ascii="宋体" w:hAnsi="宋体"/>
          <w:szCs w:val="21"/>
        </w:rPr>
        <w:t>系统应符合《广东省监狱安全技术防范系统项目建设和管理规定》的规范和要求，系统管理平台应能与省局现有管理平台衔接。供应商需负责系统的调试，在不影响前期建设成果的基础上无缝接入本系统管理平台，并要求接入已有的安防应急指挥调度平台。</w:t>
      </w:r>
    </w:p>
    <w:p>
      <w:pPr>
        <w:pStyle w:val="97"/>
        <w:numPr>
          <w:ilvl w:val="0"/>
          <w:numId w:val="24"/>
        </w:numPr>
        <w:spacing w:line="360" w:lineRule="auto"/>
        <w:ind w:left="0" w:firstLine="420"/>
        <w:rPr>
          <w:rFonts w:ascii="宋体" w:hAnsi="宋体"/>
          <w:szCs w:val="21"/>
        </w:rPr>
      </w:pPr>
      <w:r>
        <w:rPr>
          <w:rFonts w:hint="eastAsia" w:ascii="宋体" w:hAnsi="宋体"/>
          <w:szCs w:val="21"/>
        </w:rPr>
        <w:t>项目的竣工需确保安防网络、政法网络、震动光纤、监门系统、人脸识别、监控系统、对讲系统、广播系统等设备设施正常使用、无干扰，保证链路的冗余、稳定、安全。</w:t>
      </w:r>
    </w:p>
    <w:p>
      <w:pPr>
        <w:pStyle w:val="97"/>
        <w:numPr>
          <w:ilvl w:val="0"/>
          <w:numId w:val="22"/>
        </w:numPr>
        <w:spacing w:line="360" w:lineRule="auto"/>
        <w:ind w:left="420" w:firstLineChars="0"/>
        <w:rPr>
          <w:rFonts w:ascii="宋体" w:hAnsi="宋体"/>
          <w:b/>
          <w:bCs/>
        </w:rPr>
      </w:pPr>
      <w:r>
        <w:rPr>
          <w:rFonts w:hint="eastAsia" w:ascii="宋体" w:hAnsi="宋体"/>
          <w:b/>
          <w:bCs/>
        </w:rPr>
        <w:t>关于供货质量要求说明：</w:t>
      </w:r>
    </w:p>
    <w:p>
      <w:pPr>
        <w:pStyle w:val="97"/>
        <w:numPr>
          <w:ilvl w:val="0"/>
          <w:numId w:val="25"/>
        </w:numPr>
        <w:spacing w:line="360" w:lineRule="auto"/>
        <w:ind w:firstLineChars="0"/>
        <w:rPr>
          <w:rFonts w:ascii="宋体" w:hAnsi="宋体"/>
          <w:szCs w:val="21"/>
        </w:rPr>
      </w:pPr>
      <w:r>
        <w:rPr>
          <w:rFonts w:hint="eastAsia" w:ascii="宋体" w:hAnsi="宋体"/>
          <w:szCs w:val="21"/>
        </w:rPr>
        <w:t>采用的主要设备器材需经过检验，且具备有效的试验报告和合格证。</w:t>
      </w:r>
    </w:p>
    <w:p>
      <w:pPr>
        <w:pStyle w:val="97"/>
        <w:numPr>
          <w:ilvl w:val="0"/>
          <w:numId w:val="25"/>
        </w:numPr>
        <w:spacing w:line="360" w:lineRule="auto"/>
        <w:ind w:left="0" w:firstLine="420"/>
        <w:rPr>
          <w:rFonts w:ascii="宋体" w:hAnsi="宋体"/>
          <w:szCs w:val="21"/>
        </w:rPr>
      </w:pPr>
      <w:r>
        <w:rPr>
          <w:rFonts w:hint="eastAsia" w:ascii="宋体" w:hAnsi="宋体"/>
          <w:szCs w:val="21"/>
        </w:rPr>
        <w:t>为达到国家消防安全标准，所有敷设的线缆、管材均符合国家标准，所有垂直、水平主干槽必须为金属材质，线管采用符合国家标准的PVC管。</w:t>
      </w:r>
    </w:p>
    <w:p>
      <w:pPr>
        <w:pStyle w:val="97"/>
        <w:numPr>
          <w:ilvl w:val="0"/>
          <w:numId w:val="25"/>
        </w:numPr>
        <w:spacing w:line="360" w:lineRule="auto"/>
        <w:ind w:left="0" w:firstLine="420"/>
        <w:rPr>
          <w:rFonts w:ascii="宋体" w:hAnsi="宋体"/>
          <w:szCs w:val="21"/>
        </w:rPr>
      </w:pPr>
      <w:r>
        <w:rPr>
          <w:rFonts w:hint="eastAsia" w:ascii="宋体" w:hAnsi="宋体"/>
          <w:szCs w:val="21"/>
        </w:rPr>
        <w:t>本次项目的建设所需的各种配套设备、耗品和辅材以本次工程现场实际需求为准，如存在辅材漏项，需在合同清单范围外增加的，由供应商免费补足。</w:t>
      </w:r>
    </w:p>
    <w:p>
      <w:pPr>
        <w:pStyle w:val="97"/>
        <w:numPr>
          <w:ilvl w:val="0"/>
          <w:numId w:val="25"/>
        </w:numPr>
        <w:spacing w:line="360" w:lineRule="auto"/>
        <w:ind w:left="0" w:firstLine="420"/>
        <w:rPr>
          <w:rFonts w:ascii="宋体" w:hAnsi="宋体"/>
          <w:szCs w:val="21"/>
        </w:rPr>
      </w:pPr>
      <w:r>
        <w:rPr>
          <w:rFonts w:hint="eastAsia" w:ascii="宋体" w:hAnsi="宋体"/>
          <w:szCs w:val="21"/>
        </w:rPr>
        <w:t>若项目涉及存储介质则需供应商提供存储介质不回收服务，当保修期内存储介质出现故障需要更换时，坏件不回收。</w:t>
      </w:r>
    </w:p>
    <w:p>
      <w:pPr>
        <w:pStyle w:val="4"/>
        <w:ind w:left="0"/>
        <w:rPr>
          <w:rFonts w:ascii="宋体" w:hAnsi="宋体"/>
        </w:rPr>
      </w:pPr>
      <w:r>
        <w:rPr>
          <w:rFonts w:hint="eastAsia" w:ascii="宋体" w:hAnsi="宋体"/>
        </w:rPr>
        <w:t>项目售后服务及运维服务要求</w:t>
      </w:r>
    </w:p>
    <w:p>
      <w:pPr>
        <w:pStyle w:val="97"/>
        <w:numPr>
          <w:ilvl w:val="0"/>
          <w:numId w:val="26"/>
        </w:numPr>
        <w:spacing w:line="360" w:lineRule="auto"/>
        <w:ind w:left="420" w:firstLineChars="0"/>
        <w:rPr>
          <w:rFonts w:ascii="宋体" w:hAnsi="宋体"/>
        </w:rPr>
      </w:pPr>
      <w:r>
        <w:rPr>
          <w:rFonts w:hint="eastAsia" w:ascii="宋体" w:hAnsi="宋体"/>
        </w:rPr>
        <w:t>本项目维保期为项目终验之日起1年。在此期间，成交供应商需承担一切因保修服务产生的费用，并保证7×24小时的服务响应。质量保证期内，自接到采购人故障通知后，应于2天内安排人员到现场进行修复，并承担因此而产生的一切费用。若2天内无法修复，需出具事件报告并提供经采购人认可的切实可行的维修方案，经采购人同意后进行实施。</w:t>
      </w:r>
    </w:p>
    <w:p>
      <w:pPr>
        <w:pStyle w:val="97"/>
        <w:numPr>
          <w:ilvl w:val="0"/>
          <w:numId w:val="26"/>
        </w:numPr>
        <w:spacing w:line="360" w:lineRule="auto"/>
        <w:ind w:left="420" w:firstLineChars="0"/>
        <w:rPr>
          <w:rFonts w:ascii="宋体" w:hAnsi="宋体"/>
        </w:rPr>
      </w:pPr>
      <w:r>
        <w:rPr>
          <w:rFonts w:hint="eastAsia" w:ascii="宋体" w:hAnsi="宋体"/>
        </w:rPr>
        <w:t>项目质保期满后，成交供应商需在法定工作时间内提供免费的技术指导和咨询。对于验收不合格的货物，成交供应商需在收到退换货要求后的2个工作日内完成退换工作，并承担因此产生的一切费用。</w:t>
      </w:r>
    </w:p>
    <w:p>
      <w:pPr>
        <w:pStyle w:val="97"/>
        <w:numPr>
          <w:ilvl w:val="0"/>
          <w:numId w:val="26"/>
        </w:numPr>
        <w:spacing w:line="360" w:lineRule="auto"/>
        <w:ind w:left="420" w:firstLineChars="0"/>
        <w:rPr>
          <w:rFonts w:ascii="宋体" w:hAnsi="宋体"/>
        </w:rPr>
      </w:pPr>
      <w:r>
        <w:rPr>
          <w:rFonts w:hint="eastAsia" w:ascii="宋体" w:hAnsi="宋体"/>
        </w:rPr>
        <w:t>此外，成交供应商需保证设备更换的常用备（配）件有充足库存。最后，成交供应商还应提供技术更新方面的服务，并对所提供的软件提供终身维护和技术支持（不涉及硬件更换）。</w:t>
      </w:r>
    </w:p>
    <w:p>
      <w:pPr>
        <w:pStyle w:val="4"/>
        <w:ind w:left="0"/>
        <w:rPr>
          <w:rFonts w:ascii="宋体" w:hAnsi="宋体"/>
        </w:rPr>
      </w:pPr>
      <w:r>
        <w:rPr>
          <w:rFonts w:hint="eastAsia" w:ascii="宋体" w:hAnsi="宋体"/>
        </w:rPr>
        <w:t>项目培训要求</w:t>
      </w:r>
    </w:p>
    <w:p>
      <w:pPr>
        <w:spacing w:line="360" w:lineRule="auto"/>
        <w:ind w:firstLine="420" w:firstLineChars="200"/>
        <w:rPr>
          <w:rFonts w:ascii="宋体" w:hAnsi="宋体"/>
        </w:rPr>
      </w:pPr>
      <w:r>
        <w:rPr>
          <w:rFonts w:hint="eastAsia" w:ascii="宋体" w:hAnsi="宋体"/>
        </w:rPr>
        <w:t>成交供应商需负责培训业主的操作人员和管理人员，并应在验收前完成。</w:t>
      </w:r>
    </w:p>
    <w:p>
      <w:pPr>
        <w:pStyle w:val="3"/>
        <w:rPr>
          <w:rFonts w:ascii="宋体" w:hAnsi="宋体"/>
        </w:rPr>
      </w:pPr>
      <w:r>
        <w:rPr>
          <w:rFonts w:hint="eastAsia" w:ascii="宋体" w:hAnsi="宋体"/>
        </w:rPr>
        <w:t>服务及履约保证金要求</w:t>
      </w:r>
    </w:p>
    <w:p>
      <w:pPr>
        <w:pStyle w:val="97"/>
        <w:numPr>
          <w:ilvl w:val="0"/>
          <w:numId w:val="27"/>
        </w:numPr>
        <w:spacing w:line="360" w:lineRule="auto"/>
        <w:ind w:left="420" w:firstLineChars="0"/>
        <w:rPr>
          <w:rFonts w:ascii="宋体" w:hAnsi="宋体"/>
          <w:b/>
          <w:bCs/>
        </w:rPr>
      </w:pPr>
      <w:r>
        <w:rPr>
          <w:rFonts w:hint="eastAsia" w:ascii="宋体" w:hAnsi="宋体"/>
          <w:b/>
          <w:bCs/>
        </w:rPr>
        <w:t>成交供应商与采购人在成交公告发布之日起十五个工作日内签订合同，如果超过该期限，采购人有权确定下一候选人为成交成交供应商，也可以重新开展采购。</w:t>
      </w:r>
    </w:p>
    <w:p>
      <w:pPr>
        <w:pStyle w:val="97"/>
        <w:numPr>
          <w:ilvl w:val="0"/>
          <w:numId w:val="27"/>
        </w:numPr>
        <w:spacing w:line="360" w:lineRule="auto"/>
        <w:ind w:left="420" w:firstLineChars="0"/>
        <w:rPr>
          <w:rFonts w:ascii="宋体" w:hAnsi="宋体"/>
        </w:rPr>
      </w:pPr>
      <w:r>
        <w:rPr>
          <w:rFonts w:hint="eastAsia" w:ascii="宋体" w:hAnsi="宋体"/>
        </w:rPr>
        <w:t>合同签订前，成交供应商应按付款程序要求向采购人支付履约保证金。履约保证金以银行转账的形式提交。</w:t>
      </w:r>
    </w:p>
    <w:p>
      <w:pPr>
        <w:pStyle w:val="97"/>
        <w:numPr>
          <w:ilvl w:val="0"/>
          <w:numId w:val="27"/>
        </w:numPr>
        <w:spacing w:line="360" w:lineRule="auto"/>
        <w:ind w:left="420" w:firstLineChars="0"/>
        <w:rPr>
          <w:rFonts w:ascii="宋体" w:hAnsi="宋体"/>
        </w:rPr>
      </w:pPr>
      <w:r>
        <w:rPr>
          <w:rFonts w:hint="eastAsia" w:ascii="宋体" w:hAnsi="宋体"/>
        </w:rPr>
        <w:t>服务期满后，由成交供应商发起申请退回履约保证金手续，采购人15个日历天内将未被扣罚的履约保证金余额无息退还给成交供应商。</w:t>
      </w:r>
    </w:p>
    <w:p>
      <w:pPr>
        <w:pStyle w:val="97"/>
        <w:numPr>
          <w:ilvl w:val="0"/>
          <w:numId w:val="27"/>
        </w:numPr>
        <w:spacing w:line="360" w:lineRule="auto"/>
        <w:ind w:left="420" w:firstLineChars="0"/>
        <w:rPr>
          <w:rFonts w:ascii="宋体" w:hAnsi="宋体"/>
        </w:rPr>
      </w:pPr>
      <w:r>
        <w:rPr>
          <w:rFonts w:hint="eastAsia" w:ascii="宋体" w:hAnsi="宋体"/>
        </w:rPr>
        <w:t>成交供应商派驻现场服务人员应严格按照相关规定，认真履行职责，派驻的人员如不按服务要求，违反相关规定，造成采购人损失的，采购人有权没收全部或部分履约保证金，履约保证金不足以弥补采购人损失的，采购人有权要求成交供应商继续赔偿。</w:t>
      </w:r>
    </w:p>
    <w:p>
      <w:pPr>
        <w:pStyle w:val="97"/>
        <w:numPr>
          <w:ilvl w:val="0"/>
          <w:numId w:val="27"/>
        </w:numPr>
        <w:spacing w:line="360" w:lineRule="auto"/>
        <w:ind w:left="420" w:firstLineChars="0"/>
        <w:rPr>
          <w:rFonts w:ascii="宋体" w:hAnsi="宋体"/>
        </w:rPr>
      </w:pPr>
      <w:r>
        <w:rPr>
          <w:rFonts w:hint="eastAsia" w:ascii="宋体" w:hAnsi="宋体"/>
        </w:rPr>
        <w:t>成交供应商因自身违反合同规定，采购人有权按合同约定内容扣罚履约保证金。</w:t>
      </w:r>
    </w:p>
    <w:p>
      <w:pPr>
        <w:pStyle w:val="97"/>
        <w:numPr>
          <w:ilvl w:val="0"/>
          <w:numId w:val="27"/>
        </w:numPr>
        <w:spacing w:line="360" w:lineRule="auto"/>
        <w:ind w:left="420" w:firstLineChars="0"/>
        <w:rPr>
          <w:rFonts w:ascii="宋体" w:hAnsi="宋体"/>
        </w:rPr>
      </w:pPr>
      <w:r>
        <w:rPr>
          <w:rFonts w:hint="eastAsia" w:ascii="宋体" w:hAnsi="宋体"/>
        </w:rPr>
        <w:t>签订合同后，成交供应商不能有效执行合同的（出现不可抗力的因素除外），采购人有权没收履约保证金。</w:t>
      </w:r>
    </w:p>
    <w:p>
      <w:pPr>
        <w:pStyle w:val="97"/>
        <w:numPr>
          <w:ilvl w:val="0"/>
          <w:numId w:val="27"/>
        </w:numPr>
        <w:spacing w:line="360" w:lineRule="auto"/>
        <w:ind w:left="420" w:firstLineChars="0"/>
        <w:rPr>
          <w:rFonts w:ascii="宋体" w:hAnsi="宋体"/>
        </w:rPr>
      </w:pPr>
      <w:r>
        <w:rPr>
          <w:rFonts w:hint="eastAsia" w:ascii="宋体" w:hAnsi="宋体"/>
        </w:rPr>
        <w:t>如在合同执行期间因成交供应商违约导致履约保证金部分扣除，成交供应商需在五个工作日内将扣除的履约保证金补齐。</w:t>
      </w:r>
    </w:p>
    <w:p>
      <w:pPr>
        <w:pStyle w:val="3"/>
        <w:rPr>
          <w:rFonts w:ascii="宋体" w:hAnsi="宋体"/>
        </w:rPr>
      </w:pPr>
      <w:r>
        <w:rPr>
          <w:rFonts w:hint="eastAsia" w:ascii="宋体" w:hAnsi="宋体"/>
        </w:rPr>
        <w:t>付款程序</w:t>
      </w:r>
    </w:p>
    <w:p>
      <w:pPr>
        <w:pStyle w:val="97"/>
        <w:numPr>
          <w:ilvl w:val="0"/>
          <w:numId w:val="28"/>
        </w:numPr>
        <w:spacing w:line="360" w:lineRule="auto"/>
        <w:ind w:left="420" w:firstLineChars="0"/>
        <w:rPr>
          <w:rFonts w:ascii="宋体" w:hAnsi="宋体"/>
        </w:rPr>
      </w:pPr>
      <w:r>
        <w:rPr>
          <w:rFonts w:hint="eastAsia" w:ascii="宋体" w:hAnsi="宋体"/>
        </w:rPr>
        <w:t>履约保证金：签订合同前，成交供应商应向采购人支付项目成交金额的5%作为履约保证金，</w:t>
      </w:r>
      <w:r>
        <w:rPr>
          <w:rFonts w:hint="eastAsia" w:ascii="宋体" w:hAnsi="宋体"/>
          <w:b/>
          <w:bCs/>
          <w:u w:val="single"/>
        </w:rPr>
        <w:t>逾期缴纳履约保证金将可能被取消成交资格</w:t>
      </w:r>
      <w:r>
        <w:rPr>
          <w:rFonts w:hint="eastAsia" w:ascii="宋体" w:hAnsi="宋体"/>
        </w:rPr>
        <w:t>。因成交供应商的原因不能按时履约的，采购人可扣除履约保证金。</w:t>
      </w:r>
    </w:p>
    <w:p>
      <w:pPr>
        <w:pStyle w:val="97"/>
        <w:numPr>
          <w:ilvl w:val="0"/>
          <w:numId w:val="28"/>
        </w:numPr>
        <w:spacing w:line="360" w:lineRule="auto"/>
        <w:ind w:left="420" w:firstLineChars="0"/>
        <w:rPr>
          <w:rFonts w:ascii="宋体" w:hAnsi="宋体"/>
        </w:rPr>
      </w:pPr>
      <w:r>
        <w:rPr>
          <w:rFonts w:hint="eastAsia" w:ascii="宋体" w:hAnsi="宋体"/>
        </w:rPr>
        <w:t>服务期满后，由成交供应商发起申请退回履约保证金手续，采购人15个日历天内将未被扣罚的履约保证金余额无息退还给成交供应商。</w:t>
      </w:r>
    </w:p>
    <w:p>
      <w:pPr>
        <w:pStyle w:val="97"/>
        <w:numPr>
          <w:ilvl w:val="0"/>
          <w:numId w:val="28"/>
        </w:numPr>
        <w:spacing w:line="360" w:lineRule="auto"/>
        <w:ind w:left="420" w:firstLineChars="0"/>
        <w:rPr>
          <w:rFonts w:ascii="宋体" w:hAnsi="宋体"/>
        </w:rPr>
      </w:pPr>
      <w:r>
        <w:rPr>
          <w:rFonts w:hint="eastAsia" w:ascii="宋体" w:hAnsi="宋体"/>
        </w:rPr>
        <w:t>完成竣工验收后，采购人组织项目结算办理。成交供应商应根据实际到货硬件设备清单与合同（采购需求、响应文件）清单编制差异核对表，提交采购人进行结算审核。必要时成交供应商应配合第三方咨询公司提供完整项目过程及竣工资料。</w:t>
      </w:r>
    </w:p>
    <w:p>
      <w:pPr>
        <w:pStyle w:val="97"/>
        <w:numPr>
          <w:ilvl w:val="0"/>
          <w:numId w:val="28"/>
        </w:numPr>
        <w:spacing w:line="360" w:lineRule="auto"/>
        <w:ind w:left="420" w:firstLineChars="0"/>
        <w:rPr>
          <w:rFonts w:ascii="宋体" w:hAnsi="宋体"/>
        </w:rPr>
      </w:pPr>
      <w:r>
        <w:rPr>
          <w:rFonts w:hint="eastAsia" w:ascii="宋体" w:hAnsi="宋体"/>
        </w:rPr>
        <w:t>完成结算后，成交供应商提供完整报账资料，采购人一次性安排付款，一个月内完成支付。</w:t>
      </w:r>
    </w:p>
    <w:p>
      <w:pPr>
        <w:pStyle w:val="3"/>
        <w:rPr>
          <w:rFonts w:ascii="宋体" w:hAnsi="宋体"/>
        </w:rPr>
      </w:pPr>
      <w:r>
        <w:rPr>
          <w:rFonts w:hint="eastAsia" w:ascii="宋体" w:hAnsi="宋体"/>
        </w:rPr>
        <w:t>付款方式</w:t>
      </w:r>
    </w:p>
    <w:p>
      <w:pPr>
        <w:pStyle w:val="97"/>
        <w:numPr>
          <w:ilvl w:val="0"/>
          <w:numId w:val="29"/>
        </w:numPr>
        <w:spacing w:line="360" w:lineRule="auto"/>
        <w:ind w:left="420" w:firstLineChars="0"/>
        <w:rPr>
          <w:rFonts w:ascii="宋体" w:hAnsi="宋体"/>
        </w:rPr>
      </w:pPr>
      <w:r>
        <w:rPr>
          <w:rFonts w:hint="eastAsia" w:ascii="宋体" w:hAnsi="宋体"/>
        </w:rPr>
        <w:t>付款方式：采用银行转账形式。</w:t>
      </w:r>
    </w:p>
    <w:p>
      <w:pPr>
        <w:pStyle w:val="97"/>
        <w:numPr>
          <w:ilvl w:val="0"/>
          <w:numId w:val="29"/>
        </w:numPr>
        <w:spacing w:line="360" w:lineRule="auto"/>
        <w:ind w:left="420" w:firstLineChars="0"/>
        <w:rPr>
          <w:rFonts w:ascii="宋体" w:hAnsi="宋体"/>
        </w:rPr>
      </w:pPr>
      <w:r>
        <w:rPr>
          <w:rFonts w:hint="eastAsia" w:ascii="宋体" w:hAnsi="宋体"/>
        </w:rPr>
        <w:t>每笔款项申请支付时，成交供应商应向采购人提供相应的请款资料（含请款函件，合同书，增值税专用发票，验收报告，成交通知书，结算书，其他资料）。</w:t>
      </w:r>
    </w:p>
    <w:p>
      <w:pPr>
        <w:pStyle w:val="3"/>
        <w:rPr>
          <w:rFonts w:ascii="宋体" w:hAnsi="宋体"/>
        </w:rPr>
      </w:pPr>
      <w:r>
        <w:rPr>
          <w:rFonts w:hint="eastAsia" w:ascii="宋体" w:hAnsi="宋体"/>
        </w:rPr>
        <w:t>验收标准</w:t>
      </w:r>
    </w:p>
    <w:p>
      <w:pPr>
        <w:pStyle w:val="4"/>
        <w:ind w:left="0"/>
        <w:rPr>
          <w:rFonts w:ascii="宋体" w:hAnsi="宋体"/>
        </w:rPr>
      </w:pPr>
      <w:r>
        <w:rPr>
          <w:rFonts w:hint="eastAsia" w:ascii="宋体" w:hAnsi="宋体"/>
        </w:rPr>
        <w:t>验收前准备</w:t>
      </w:r>
    </w:p>
    <w:p>
      <w:pPr>
        <w:spacing w:line="360" w:lineRule="auto"/>
        <w:ind w:firstLine="420" w:firstLineChars="200"/>
        <w:rPr>
          <w:rFonts w:ascii="宋体" w:hAnsi="宋体"/>
        </w:rPr>
      </w:pPr>
      <w:r>
        <w:rPr>
          <w:rFonts w:hint="eastAsia" w:ascii="宋体" w:hAnsi="宋体"/>
        </w:rPr>
        <w:t>在验收前，成交供应商根据合同（采购需求、响应文件）清单、设备到货清单、软件功能点清单、变更凭证等，编制实际到货硬件设备、实际开发软件功能点清单与合同（采购需求、响应文件）清单差异核对表，并提供竣工资料（据项目实际到货及安装涉及的部分提供竣工图纸、设备信息表、网络设备IP表、ODF配线架跳纤信息表、交换机端口配置及接入终端信息表、安防设备IP表、办公设备IP表、服务器IP表、业务系统运行信息表、资产存放清单，以上均以电子档形式交付），初审通过后发起验收申请流程，详见验收用表：项目验收申请表。</w:t>
      </w:r>
    </w:p>
    <w:p>
      <w:pPr>
        <w:pStyle w:val="4"/>
        <w:ind w:left="0"/>
        <w:rPr>
          <w:rFonts w:ascii="宋体" w:hAnsi="宋体"/>
        </w:rPr>
      </w:pPr>
      <w:r>
        <w:rPr>
          <w:rFonts w:hint="eastAsia" w:ascii="宋体" w:hAnsi="宋体"/>
        </w:rPr>
        <w:t>验收方案</w:t>
      </w:r>
    </w:p>
    <w:p>
      <w:pPr>
        <w:spacing w:line="360" w:lineRule="auto"/>
        <w:ind w:firstLine="420" w:firstLineChars="200"/>
        <w:rPr>
          <w:rFonts w:ascii="宋体" w:hAnsi="宋体"/>
        </w:rPr>
      </w:pPr>
      <w:r>
        <w:rPr>
          <w:rFonts w:hint="eastAsia" w:ascii="宋体" w:hAnsi="宋体"/>
        </w:rPr>
        <w:t>验收方案依据相关国家标准、招投标或竞价文件、合同书及上级部门相关验收标准编制，验收方案见验收用表：项目验收方案。</w:t>
      </w:r>
    </w:p>
    <w:p>
      <w:pPr>
        <w:pStyle w:val="4"/>
        <w:ind w:left="0"/>
        <w:rPr>
          <w:rFonts w:ascii="宋体" w:hAnsi="宋体"/>
        </w:rPr>
      </w:pPr>
      <w:r>
        <w:rPr>
          <w:rFonts w:hint="eastAsia" w:ascii="宋体" w:hAnsi="宋体"/>
        </w:rPr>
        <w:t>验收内容</w:t>
      </w:r>
    </w:p>
    <w:p>
      <w:pPr>
        <w:spacing w:line="360" w:lineRule="auto"/>
        <w:ind w:firstLine="420" w:firstLineChars="200"/>
        <w:rPr>
          <w:rFonts w:ascii="宋体" w:hAnsi="宋体"/>
        </w:rPr>
      </w:pPr>
      <w:r>
        <w:rPr>
          <w:rFonts w:hint="eastAsia" w:ascii="宋体" w:hAnsi="宋体"/>
        </w:rPr>
        <w:t>验收工作由采购人组织实施，由供应商现场配合进行验收，分别从以下三方面内容进行验收：</w:t>
      </w:r>
    </w:p>
    <w:p>
      <w:pPr>
        <w:pStyle w:val="97"/>
        <w:numPr>
          <w:ilvl w:val="0"/>
          <w:numId w:val="30"/>
        </w:numPr>
        <w:spacing w:line="360" w:lineRule="auto"/>
        <w:ind w:left="420" w:firstLineChars="0"/>
        <w:rPr>
          <w:rFonts w:ascii="宋体" w:hAnsi="宋体"/>
        </w:rPr>
      </w:pPr>
      <w:r>
        <w:rPr>
          <w:rFonts w:hint="eastAsia" w:ascii="宋体" w:hAnsi="宋体"/>
        </w:rPr>
        <w:t>系统功能验收：负责对视频监控图像效果、信息点连通性等进行抽样检查，负责对各个子系统是否达到设计技术标准进行检查，负责对整个项目的软硬件兼容性进行检查等。</w:t>
      </w:r>
    </w:p>
    <w:p>
      <w:pPr>
        <w:pStyle w:val="97"/>
        <w:numPr>
          <w:ilvl w:val="0"/>
          <w:numId w:val="30"/>
        </w:numPr>
        <w:spacing w:line="360" w:lineRule="auto"/>
        <w:ind w:left="420" w:firstLineChars="0"/>
        <w:rPr>
          <w:rFonts w:ascii="宋体" w:hAnsi="宋体"/>
        </w:rPr>
      </w:pPr>
      <w:r>
        <w:rPr>
          <w:rFonts w:hint="eastAsia" w:ascii="宋体" w:hAnsi="宋体"/>
        </w:rPr>
        <w:t>技术指标验收：根据竞价文件、合同清单、变更凭证的数量完成实物的验收清点，负责检查所有设备型号、数量、规格、性能参数是否与合同一致，设备安装、缆线标识内容是否正常等。</w:t>
      </w:r>
    </w:p>
    <w:p>
      <w:pPr>
        <w:pStyle w:val="97"/>
        <w:numPr>
          <w:ilvl w:val="0"/>
          <w:numId w:val="30"/>
        </w:numPr>
        <w:spacing w:line="360" w:lineRule="auto"/>
        <w:ind w:left="420" w:firstLineChars="0"/>
        <w:rPr>
          <w:rFonts w:ascii="宋体" w:hAnsi="宋体"/>
        </w:rPr>
      </w:pPr>
      <w:r>
        <w:rPr>
          <w:rFonts w:hint="eastAsia" w:ascii="宋体" w:hAnsi="宋体"/>
        </w:rPr>
        <w:t>资料文档验收：根据信息化建设项目验收文档完整性等相关要求，负责对项目准备阶段文件、施工阶段文件、竣工阶段文件、监理文件（若项目没有委派监理则无需提交监理文件）的完整性、一致性、规范性进行验收。</w:t>
      </w:r>
    </w:p>
    <w:p>
      <w:pPr>
        <w:spacing w:line="360" w:lineRule="auto"/>
        <w:ind w:firstLine="420" w:firstLineChars="200"/>
        <w:rPr>
          <w:rFonts w:ascii="宋体" w:hAnsi="宋体"/>
        </w:rPr>
      </w:pPr>
      <w:r>
        <w:rPr>
          <w:rFonts w:hint="eastAsia" w:ascii="宋体" w:hAnsi="宋体"/>
        </w:rPr>
        <w:t>详见验收用表：系统功能检查验收表、技术指标检查验收表、资料文档检查验收表、验收会议签到表、验收报告。</w:t>
      </w:r>
    </w:p>
    <w:p>
      <w:pPr>
        <w:widowControl/>
        <w:jc w:val="left"/>
        <w:rPr>
          <w:rFonts w:ascii="宋体" w:hAnsi="宋体"/>
        </w:rPr>
      </w:pPr>
      <w:r>
        <w:rPr>
          <w:rFonts w:ascii="宋体" w:hAnsi="宋体"/>
        </w:rPr>
        <w:br w:type="page"/>
      </w:r>
    </w:p>
    <w:p>
      <w:pPr>
        <w:pStyle w:val="4"/>
        <w:ind w:left="0"/>
        <w:rPr>
          <w:rFonts w:ascii="宋体" w:hAnsi="宋体"/>
        </w:rPr>
      </w:pPr>
      <w:r>
        <w:rPr>
          <w:rFonts w:hint="eastAsia" w:ascii="宋体" w:hAnsi="宋体"/>
        </w:rPr>
        <w:t>验收用表</w:t>
      </w:r>
    </w:p>
    <w:p>
      <w:pPr>
        <w:pStyle w:val="5"/>
      </w:pPr>
      <w:r>
        <w:rPr>
          <w:rFonts w:hint="eastAsia"/>
        </w:rPr>
        <w:t>信息化建设项目验收申请表（样表）</w:t>
      </w:r>
    </w:p>
    <w:p>
      <w:pPr>
        <w:spacing w:line="360" w:lineRule="auto"/>
        <w:jc w:val="center"/>
        <w:rPr>
          <w:rFonts w:ascii="宋体" w:hAnsi="宋体" w:cs="宋体"/>
          <w:b/>
          <w:bCs/>
          <w:sz w:val="32"/>
          <w:szCs w:val="32"/>
        </w:rPr>
      </w:pPr>
      <w:r>
        <w:rPr>
          <w:rFonts w:hint="eastAsia" w:ascii="宋体" w:hAnsi="宋体" w:cs="宋体"/>
          <w:b/>
          <w:bCs/>
          <w:sz w:val="32"/>
          <w:szCs w:val="32"/>
        </w:rPr>
        <w:t>XX项目验收申请表</w:t>
      </w:r>
    </w:p>
    <w:p>
      <w:pPr>
        <w:spacing w:line="360" w:lineRule="auto"/>
        <w:rPr>
          <w:rFonts w:ascii="宋体" w:hAnsi="宋体"/>
          <w:szCs w:val="21"/>
        </w:rPr>
      </w:pPr>
      <w:r>
        <w:rPr>
          <w:rFonts w:hint="eastAsia" w:ascii="宋体" w:hAnsi="宋体"/>
          <w:szCs w:val="21"/>
        </w:rPr>
        <w:t>承建单位</w:t>
      </w:r>
      <w:r>
        <w:rPr>
          <w:rFonts w:ascii="宋体" w:hAnsi="宋体"/>
          <w:szCs w:val="21"/>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2787"/>
        <w:gridCol w:w="1412"/>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89" w:type="pct"/>
            <w:vAlign w:val="center"/>
          </w:tcPr>
          <w:p>
            <w:pPr>
              <w:rPr>
                <w:rFonts w:ascii="宋体" w:hAnsi="宋体"/>
                <w:szCs w:val="21"/>
              </w:rPr>
            </w:pPr>
            <w:r>
              <w:rPr>
                <w:rFonts w:hint="eastAsia" w:ascii="宋体" w:hAnsi="宋体"/>
                <w:szCs w:val="21"/>
              </w:rPr>
              <w:t>建设单位</w:t>
            </w:r>
          </w:p>
        </w:tc>
        <w:tc>
          <w:tcPr>
            <w:tcW w:w="4011" w:type="pct"/>
            <w:gridSpan w:val="3"/>
            <w:vAlign w:val="center"/>
          </w:tcPr>
          <w:p>
            <w:pPr>
              <w:rPr>
                <w:rFonts w:ascii="宋体" w:hAnsi="宋体"/>
                <w:szCs w:val="21"/>
              </w:rPr>
            </w:pPr>
            <w:r>
              <w:rPr>
                <w:rFonts w:ascii="宋体" w:hAnsi="宋体"/>
                <w:szCs w:val="21"/>
              </w:rPr>
              <w:t>广东省广裕集团阳春实业有限公司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vAlign w:val="center"/>
          </w:tcPr>
          <w:p>
            <w:pPr>
              <w:rPr>
                <w:rFonts w:ascii="宋体" w:hAnsi="宋体"/>
                <w:szCs w:val="21"/>
              </w:rPr>
            </w:pPr>
            <w:r>
              <w:rPr>
                <w:rFonts w:hint="eastAsia" w:ascii="宋体" w:hAnsi="宋体"/>
                <w:szCs w:val="21"/>
              </w:rPr>
              <w:t>项目名称</w:t>
            </w:r>
          </w:p>
        </w:tc>
        <w:tc>
          <w:tcPr>
            <w:tcW w:w="4011" w:type="pct"/>
            <w:gridSpan w:val="3"/>
            <w:vAlign w:val="center"/>
          </w:tcPr>
          <w:p>
            <w:pPr>
              <w:rPr>
                <w:rFonts w:ascii="宋体" w:hAnsi="宋体"/>
                <w:szCs w:val="21"/>
              </w:rPr>
            </w:pPr>
            <w:r>
              <w:rPr>
                <w:rFonts w:ascii="宋体" w:hAnsi="宋体"/>
                <w:szCs w:val="21"/>
              </w:rPr>
              <w:t>广东省广裕集团阳春实业有限公司</w:t>
            </w:r>
            <w:r>
              <w:rPr>
                <w:rFonts w:hint="eastAsia" w:ascii="宋体" w:hAnsi="宋体"/>
                <w:szCs w:val="21"/>
              </w:rPr>
              <w:t>XX项目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vAlign w:val="center"/>
          </w:tcPr>
          <w:p>
            <w:pPr>
              <w:rPr>
                <w:rFonts w:ascii="宋体" w:hAnsi="宋体"/>
                <w:szCs w:val="21"/>
              </w:rPr>
            </w:pPr>
            <w:r>
              <w:rPr>
                <w:rFonts w:hint="eastAsia" w:ascii="宋体" w:hAnsi="宋体"/>
                <w:szCs w:val="21"/>
              </w:rPr>
              <w:t>合同名称</w:t>
            </w:r>
          </w:p>
        </w:tc>
        <w:tc>
          <w:tcPr>
            <w:tcW w:w="4011" w:type="pct"/>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vAlign w:val="center"/>
          </w:tcPr>
          <w:p>
            <w:pPr>
              <w:rPr>
                <w:rFonts w:ascii="宋体" w:hAnsi="宋体"/>
                <w:szCs w:val="21"/>
              </w:rPr>
            </w:pPr>
            <w:r>
              <w:rPr>
                <w:rFonts w:hint="eastAsia" w:ascii="宋体" w:hAnsi="宋体"/>
                <w:szCs w:val="21"/>
              </w:rPr>
              <w:t>合同编号</w:t>
            </w:r>
          </w:p>
        </w:tc>
        <w:tc>
          <w:tcPr>
            <w:tcW w:w="1634" w:type="pct"/>
            <w:vAlign w:val="center"/>
          </w:tcPr>
          <w:p>
            <w:pPr>
              <w:rPr>
                <w:rFonts w:ascii="宋体" w:hAnsi="宋体"/>
                <w:szCs w:val="21"/>
              </w:rPr>
            </w:pPr>
          </w:p>
        </w:tc>
        <w:tc>
          <w:tcPr>
            <w:tcW w:w="828" w:type="pct"/>
            <w:vAlign w:val="center"/>
          </w:tcPr>
          <w:p>
            <w:pPr>
              <w:rPr>
                <w:rFonts w:ascii="宋体" w:hAnsi="宋体"/>
                <w:szCs w:val="21"/>
              </w:rPr>
            </w:pPr>
            <w:r>
              <w:rPr>
                <w:rFonts w:hint="eastAsia" w:ascii="宋体" w:hAnsi="宋体"/>
                <w:szCs w:val="21"/>
              </w:rPr>
              <w:t>合同金额</w:t>
            </w:r>
          </w:p>
        </w:tc>
        <w:tc>
          <w:tcPr>
            <w:tcW w:w="1550" w:type="pc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 w:type="pct"/>
            <w:vAlign w:val="center"/>
          </w:tcPr>
          <w:p>
            <w:pPr>
              <w:rPr>
                <w:rFonts w:ascii="宋体" w:hAnsi="宋体"/>
                <w:szCs w:val="21"/>
              </w:rPr>
            </w:pPr>
            <w:r>
              <w:rPr>
                <w:rFonts w:hint="eastAsia" w:ascii="宋体" w:hAnsi="宋体"/>
                <w:szCs w:val="21"/>
              </w:rPr>
              <w:t>联系人</w:t>
            </w:r>
          </w:p>
        </w:tc>
        <w:tc>
          <w:tcPr>
            <w:tcW w:w="1634" w:type="pct"/>
            <w:vAlign w:val="center"/>
          </w:tcPr>
          <w:p>
            <w:pPr>
              <w:rPr>
                <w:rFonts w:ascii="宋体" w:hAnsi="宋体"/>
                <w:szCs w:val="21"/>
              </w:rPr>
            </w:pPr>
          </w:p>
        </w:tc>
        <w:tc>
          <w:tcPr>
            <w:tcW w:w="828" w:type="pct"/>
            <w:vAlign w:val="center"/>
          </w:tcPr>
          <w:p>
            <w:pPr>
              <w:rPr>
                <w:rFonts w:ascii="宋体" w:hAnsi="宋体"/>
                <w:szCs w:val="21"/>
              </w:rPr>
            </w:pPr>
            <w:r>
              <w:rPr>
                <w:rFonts w:hint="eastAsia" w:ascii="宋体" w:hAnsi="宋体"/>
                <w:szCs w:val="21"/>
              </w:rPr>
              <w:t>联系电话</w:t>
            </w:r>
          </w:p>
        </w:tc>
        <w:tc>
          <w:tcPr>
            <w:tcW w:w="1550" w:type="pc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jc w:val="center"/>
        </w:trPr>
        <w:tc>
          <w:tcPr>
            <w:tcW w:w="5000" w:type="pct"/>
            <w:gridSpan w:val="4"/>
          </w:tcPr>
          <w:p>
            <w:pPr>
              <w:ind w:firstLine="420" w:firstLineChars="200"/>
              <w:jc w:val="left"/>
              <w:rPr>
                <w:rFonts w:ascii="宋体" w:hAnsi="宋体"/>
                <w:szCs w:val="21"/>
              </w:rPr>
            </w:pPr>
            <w:r>
              <w:rPr>
                <w:rFonts w:hint="eastAsia" w:ascii="宋体" w:hAnsi="宋体"/>
                <w:szCs w:val="21"/>
              </w:rPr>
              <w:t>我公司已按合同要求完成项目的供货、安装调试，通过</w:t>
            </w:r>
            <w:r>
              <w:rPr>
                <w:rFonts w:ascii="宋体" w:hAnsi="宋体"/>
                <w:szCs w:val="21"/>
              </w:rPr>
              <w:t>了</w:t>
            </w:r>
            <w:r>
              <w:rPr>
                <w:rFonts w:hint="eastAsia" w:ascii="宋体" w:hAnsi="宋体"/>
                <w:szCs w:val="21"/>
              </w:rPr>
              <w:t>建设单位和承建单位的双方联合测试，测试结果表明设备功能正常，系统运行稳定</w:t>
            </w:r>
            <w:r>
              <w:rPr>
                <w:rFonts w:ascii="宋体" w:hAnsi="宋体"/>
                <w:szCs w:val="21"/>
              </w:rPr>
              <w:t>，</w:t>
            </w:r>
            <w:r>
              <w:rPr>
                <w:rFonts w:hint="eastAsia" w:ascii="宋体" w:hAnsi="宋体"/>
                <w:szCs w:val="21"/>
              </w:rPr>
              <w:t>达到合同约定的各项要求，符合项目验收条件。我方已将项目相关文档资料准备齐全，请建设单位组织验</w:t>
            </w:r>
            <w:r>
              <w:rPr>
                <w:rFonts w:ascii="宋体" w:hAnsi="宋体"/>
                <w:szCs w:val="21"/>
              </w:rPr>
              <w:t>收</w:t>
            </w:r>
            <w:r>
              <w:rPr>
                <w:rFonts w:hint="eastAsia" w:ascii="宋体" w:hAnsi="宋体"/>
                <w:szCs w:val="21"/>
              </w:rPr>
              <w:t>。</w:t>
            </w: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附件：</w:t>
            </w:r>
          </w:p>
          <w:p>
            <w:pPr>
              <w:numPr>
                <w:ilvl w:val="0"/>
                <w:numId w:val="31"/>
              </w:numPr>
              <w:ind w:firstLine="420" w:firstLineChars="200"/>
              <w:jc w:val="left"/>
              <w:rPr>
                <w:rFonts w:ascii="宋体" w:hAnsi="宋体"/>
                <w:szCs w:val="21"/>
              </w:rPr>
            </w:pPr>
            <w:r>
              <w:rPr>
                <w:rFonts w:hint="eastAsia" w:ascii="宋体" w:hAnsi="宋体"/>
                <w:szCs w:val="21"/>
              </w:rPr>
              <w:t>项目验收方案</w:t>
            </w:r>
          </w:p>
          <w:p>
            <w:pPr>
              <w:numPr>
                <w:ilvl w:val="0"/>
                <w:numId w:val="31"/>
              </w:numPr>
              <w:ind w:firstLine="420" w:firstLineChars="200"/>
              <w:jc w:val="left"/>
              <w:rPr>
                <w:rFonts w:ascii="宋体" w:hAnsi="宋体"/>
                <w:szCs w:val="21"/>
              </w:rPr>
            </w:pPr>
            <w:r>
              <w:rPr>
                <w:rFonts w:hint="eastAsia" w:ascii="宋体" w:hAnsi="宋体"/>
                <w:szCs w:val="21"/>
              </w:rPr>
              <w:t>自检报告</w:t>
            </w:r>
          </w:p>
          <w:p>
            <w:pPr>
              <w:numPr>
                <w:ilvl w:val="0"/>
                <w:numId w:val="31"/>
              </w:numPr>
              <w:tabs>
                <w:tab w:val="clear" w:pos="312"/>
              </w:tabs>
              <w:ind w:firstLine="420" w:firstLineChars="200"/>
              <w:jc w:val="left"/>
              <w:rPr>
                <w:rFonts w:ascii="宋体" w:hAnsi="宋体"/>
                <w:szCs w:val="21"/>
              </w:rPr>
            </w:pPr>
            <w:r>
              <w:rPr>
                <w:rFonts w:hint="eastAsia" w:ascii="宋体" w:hAnsi="宋体"/>
                <w:szCs w:val="21"/>
              </w:rPr>
              <w:t>竣工报告</w:t>
            </w:r>
          </w:p>
          <w:p>
            <w:pPr>
              <w:pStyle w:val="4"/>
              <w:numPr>
                <w:ilvl w:val="0"/>
                <w:numId w:val="0"/>
              </w:numPr>
              <w:rPr>
                <w:rFonts w:ascii="宋体" w:hAnsi="宋体"/>
              </w:rPr>
            </w:pPr>
          </w:p>
          <w:p>
            <w:pPr>
              <w:ind w:firstLine="420" w:firstLineChars="200"/>
              <w:jc w:val="left"/>
              <w:rPr>
                <w:rFonts w:ascii="宋体" w:hAnsi="宋体"/>
                <w:szCs w:val="21"/>
              </w:rPr>
            </w:pPr>
            <w:r>
              <w:rPr>
                <w:rFonts w:hint="eastAsia" w:ascii="宋体" w:hAnsi="宋体"/>
                <w:szCs w:val="21"/>
              </w:rPr>
              <w:t xml:space="preserve">                                                 承建单位（盖章）</w:t>
            </w:r>
          </w:p>
          <w:p>
            <w:pPr>
              <w:ind w:firstLine="420" w:firstLineChars="200"/>
              <w:jc w:val="left"/>
              <w:rPr>
                <w:rFonts w:ascii="宋体" w:hAnsi="宋体"/>
                <w:szCs w:val="21"/>
              </w:rPr>
            </w:pPr>
            <w:r>
              <w:rPr>
                <w:rFonts w:hint="eastAsia" w:ascii="宋体" w:hAnsi="宋体"/>
                <w:szCs w:val="21"/>
              </w:rPr>
              <w:t xml:space="preserve">                                                 项目经理：      </w:t>
            </w:r>
          </w:p>
          <w:p>
            <w:pPr>
              <w:ind w:firstLine="420" w:firstLineChars="200"/>
              <w:jc w:val="left"/>
              <w:rPr>
                <w:rFonts w:ascii="宋体" w:hAnsi="宋体"/>
                <w:szCs w:val="21"/>
              </w:rPr>
            </w:pPr>
            <w:r>
              <w:rPr>
                <w:rFonts w:hint="eastAsia" w:ascii="宋体" w:hAnsi="宋体"/>
                <w:szCs w:val="21"/>
              </w:rPr>
              <w:t xml:space="preserve">                                                 日    期：    年 </w:t>
            </w:r>
            <w:r>
              <w:rPr>
                <w:rFonts w:ascii="宋体" w:hAnsi="宋体"/>
                <w:szCs w:val="21"/>
              </w:rPr>
              <w:t xml:space="preserve"> </w:t>
            </w:r>
            <w:r>
              <w:rPr>
                <w:rFonts w:hint="eastAsia" w:ascii="宋体" w:hAnsi="宋体"/>
                <w:szCs w:val="21"/>
              </w:rPr>
              <w:t xml:space="preserve"> 月  </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jc w:val="center"/>
        </w:trPr>
        <w:tc>
          <w:tcPr>
            <w:tcW w:w="5000" w:type="pct"/>
            <w:gridSpan w:val="4"/>
          </w:tcPr>
          <w:p>
            <w:pPr>
              <w:jc w:val="left"/>
              <w:rPr>
                <w:rFonts w:ascii="宋体" w:hAnsi="宋体"/>
              </w:rPr>
            </w:pPr>
            <w:r>
              <w:rPr>
                <w:rFonts w:hint="eastAsia" w:ascii="宋体" w:hAnsi="宋体"/>
              </w:rPr>
              <w:t>建设单位业务部门审查意见：</w:t>
            </w:r>
          </w:p>
          <w:p>
            <w:pPr>
              <w:jc w:val="center"/>
              <w:rPr>
                <w:rFonts w:ascii="宋体" w:hAnsi="宋体"/>
                <w:szCs w:val="21"/>
              </w:rPr>
            </w:pPr>
          </w:p>
          <w:p>
            <w:pPr>
              <w:jc w:val="center"/>
              <w:rPr>
                <w:rFonts w:ascii="宋体" w:hAnsi="宋体"/>
                <w:szCs w:val="21"/>
              </w:rPr>
            </w:pPr>
            <w:r>
              <w:rPr>
                <w:rFonts w:hint="eastAsia" w:ascii="宋体" w:hAnsi="宋体"/>
                <w:szCs w:val="21"/>
              </w:rPr>
              <w:t xml:space="preserve">                      </w:t>
            </w:r>
          </w:p>
          <w:p>
            <w:pPr>
              <w:rPr>
                <w:rFonts w:ascii="宋体" w:hAnsi="宋体"/>
                <w:szCs w:val="21"/>
              </w:rPr>
            </w:pPr>
          </w:p>
          <w:p>
            <w:pPr>
              <w:jc w:val="center"/>
              <w:rPr>
                <w:rFonts w:ascii="宋体" w:hAnsi="宋体"/>
                <w:szCs w:val="21"/>
              </w:rPr>
            </w:pPr>
            <w:r>
              <w:rPr>
                <w:rFonts w:ascii="宋体" w:hAnsi="宋体"/>
                <w:szCs w:val="21"/>
              </w:rPr>
              <w:t xml:space="preserve">                    </w:t>
            </w: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建设单位</w:t>
            </w:r>
            <w:r>
              <w:rPr>
                <w:rFonts w:hint="eastAsia" w:ascii="宋体" w:hAnsi="宋体"/>
              </w:rPr>
              <w:t>业务部门</w:t>
            </w:r>
            <w:r>
              <w:rPr>
                <w:rFonts w:hint="eastAsia" w:ascii="宋体" w:hAnsi="宋体"/>
                <w:szCs w:val="21"/>
              </w:rPr>
              <w:t>（公章）</w:t>
            </w: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单位代表：</w:t>
            </w: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期：   年 </w:t>
            </w:r>
            <w:r>
              <w:rPr>
                <w:rFonts w:ascii="宋体" w:hAnsi="宋体"/>
                <w:szCs w:val="21"/>
              </w:rPr>
              <w:t xml:space="preserve"> </w:t>
            </w:r>
            <w:r>
              <w:rPr>
                <w:rFonts w:hint="eastAsia" w:ascii="宋体" w:hAnsi="宋体"/>
                <w:szCs w:val="21"/>
              </w:rPr>
              <w:t xml:space="preserve"> 月  </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5000" w:type="pct"/>
            <w:gridSpan w:val="4"/>
          </w:tcPr>
          <w:p>
            <w:pPr>
              <w:jc w:val="left"/>
              <w:rPr>
                <w:rFonts w:ascii="宋体" w:hAnsi="宋体"/>
                <w:szCs w:val="21"/>
              </w:rPr>
            </w:pPr>
            <w:r>
              <w:rPr>
                <w:rFonts w:hint="eastAsia" w:ascii="宋体" w:hAnsi="宋体"/>
              </w:rPr>
              <w:t>建设单位领导审查意见：</w:t>
            </w:r>
          </w:p>
          <w:p>
            <w:pPr>
              <w:jc w:val="center"/>
              <w:rPr>
                <w:rFonts w:ascii="宋体" w:hAnsi="宋体"/>
                <w:szCs w:val="21"/>
              </w:rPr>
            </w:pPr>
            <w:r>
              <w:rPr>
                <w:rFonts w:hint="eastAsia" w:ascii="宋体" w:hAnsi="宋体"/>
                <w:szCs w:val="21"/>
              </w:rPr>
              <w:t xml:space="preserve">                  </w:t>
            </w:r>
          </w:p>
          <w:p>
            <w:pPr>
              <w:rPr>
                <w:rFonts w:ascii="宋体" w:hAnsi="宋体"/>
                <w:szCs w:val="21"/>
              </w:rPr>
            </w:pPr>
            <w:r>
              <w:rPr>
                <w:rFonts w:hint="eastAsia" w:ascii="宋体" w:hAnsi="宋体"/>
                <w:szCs w:val="21"/>
              </w:rPr>
              <w:t xml:space="preserve"> </w:t>
            </w:r>
          </w:p>
          <w:p>
            <w:pPr>
              <w:pStyle w:val="4"/>
              <w:numPr>
                <w:ilvl w:val="0"/>
                <w:numId w:val="0"/>
              </w:numPr>
              <w:rPr>
                <w:rFonts w:ascii="宋体" w:hAnsi="宋体"/>
              </w:rPr>
            </w:pPr>
          </w:p>
          <w:p>
            <w:pPr>
              <w:jc w:val="center"/>
              <w:rPr>
                <w:rFonts w:ascii="宋体" w:hAnsi="宋体"/>
                <w:szCs w:val="21"/>
              </w:rPr>
            </w:pPr>
            <w:r>
              <w:rPr>
                <w:rFonts w:hint="eastAsia" w:ascii="宋体" w:hAnsi="宋体"/>
                <w:szCs w:val="21"/>
              </w:rPr>
              <w:t xml:space="preserve">              </w:t>
            </w:r>
            <w:r>
              <w:rPr>
                <w:rFonts w:ascii="宋体" w:hAnsi="宋体"/>
                <w:szCs w:val="21"/>
              </w:rPr>
              <w:t xml:space="preserve">                            </w:t>
            </w: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单位代表：</w:t>
            </w:r>
          </w:p>
          <w:p>
            <w:pPr>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期：   年 </w:t>
            </w:r>
            <w:r>
              <w:rPr>
                <w:rFonts w:ascii="宋体" w:hAnsi="宋体"/>
                <w:szCs w:val="21"/>
              </w:rPr>
              <w:t xml:space="preserve"> </w:t>
            </w:r>
            <w:r>
              <w:rPr>
                <w:rFonts w:hint="eastAsia" w:ascii="宋体" w:hAnsi="宋体"/>
                <w:szCs w:val="21"/>
              </w:rPr>
              <w:t xml:space="preserve"> 月  </w:t>
            </w:r>
            <w:r>
              <w:rPr>
                <w:rFonts w:ascii="宋体" w:hAnsi="宋体"/>
                <w:szCs w:val="21"/>
              </w:rPr>
              <w:t xml:space="preserve"> </w:t>
            </w:r>
            <w:r>
              <w:rPr>
                <w:rFonts w:hint="eastAsia" w:ascii="宋体" w:hAnsi="宋体"/>
                <w:szCs w:val="21"/>
              </w:rPr>
              <w:t>日</w:t>
            </w:r>
          </w:p>
        </w:tc>
      </w:tr>
    </w:tbl>
    <w:p>
      <w:pPr>
        <w:widowControl/>
        <w:jc w:val="left"/>
        <w:rPr>
          <w:rFonts w:ascii="宋体" w:hAnsi="宋体"/>
        </w:rPr>
      </w:pPr>
      <w:r>
        <w:rPr>
          <w:rFonts w:ascii="宋体" w:hAnsi="宋体"/>
        </w:rPr>
        <w:br w:type="page"/>
      </w:r>
    </w:p>
    <w:p>
      <w:pPr>
        <w:rPr>
          <w:rFonts w:ascii="宋体" w:hAnsi="宋体"/>
        </w:rPr>
      </w:pPr>
    </w:p>
    <w:p>
      <w:pPr>
        <w:pStyle w:val="5"/>
        <w:keepNext w:val="0"/>
        <w:keepLines w:val="0"/>
        <w:ind w:left="1259"/>
        <w:rPr>
          <w:rFonts w:ascii="宋体" w:hAnsi="宋体" w:eastAsia="宋体"/>
        </w:rPr>
      </w:pPr>
      <w:r>
        <w:rPr>
          <w:rFonts w:hint="eastAsia" w:ascii="宋体" w:hAnsi="宋体" w:eastAsia="宋体"/>
        </w:rPr>
        <w:t>项目验收方案（样本）</w:t>
      </w:r>
    </w:p>
    <w:p>
      <w:pPr>
        <w:rPr>
          <w:rFonts w:ascii="宋体" w:hAnsi="宋体"/>
        </w:rPr>
      </w:pPr>
    </w:p>
    <w:p>
      <w:pPr>
        <w:tabs>
          <w:tab w:val="left" w:pos="5640"/>
        </w:tabs>
        <w:spacing w:line="360" w:lineRule="auto"/>
        <w:ind w:firstLine="367" w:firstLineChars="175"/>
        <w:jc w:val="left"/>
        <w:rPr>
          <w:rFonts w:ascii="宋体" w:hAnsi="宋体" w:cs="宋体"/>
          <w:kern w:val="0"/>
          <w:szCs w:val="21"/>
        </w:rPr>
      </w:pPr>
      <w:r>
        <w:rPr>
          <w:rFonts w:ascii="宋体" w:hAnsi="宋体" w:cs="宋体"/>
          <w:kern w:val="0"/>
          <w:szCs w:val="21"/>
        </w:rPr>
        <w:t>XXX</w:t>
      </w:r>
      <w:r>
        <w:rPr>
          <w:rFonts w:hint="eastAsia" w:ascii="宋体" w:hAnsi="宋体" w:cs="宋体"/>
          <w:kern w:val="0"/>
          <w:szCs w:val="21"/>
        </w:rPr>
        <w:t>项目已建设完成，为提高项目验收质量，保证验收顺利进行，现制定验收方案如下：</w:t>
      </w: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项目概况</w:t>
      </w:r>
    </w:p>
    <w:p>
      <w:pPr>
        <w:tabs>
          <w:tab w:val="left" w:pos="5640"/>
        </w:tabs>
        <w:spacing w:line="360" w:lineRule="auto"/>
        <w:ind w:firstLine="420" w:firstLineChars="200"/>
        <w:jc w:val="left"/>
        <w:rPr>
          <w:rFonts w:ascii="宋体" w:hAnsi="宋体" w:cs="宋体"/>
          <w:kern w:val="0"/>
          <w:szCs w:val="21"/>
        </w:rPr>
      </w:pPr>
      <w:r>
        <w:rPr>
          <w:rFonts w:ascii="宋体" w:hAnsi="宋体" w:cs="宋体"/>
          <w:kern w:val="0"/>
          <w:szCs w:val="21"/>
        </w:rPr>
        <w:t>XXX</w:t>
      </w:r>
      <w:r>
        <w:rPr>
          <w:rFonts w:hint="eastAsia" w:ascii="宋体" w:hAnsi="宋体" w:cs="宋体"/>
          <w:kern w:val="0"/>
          <w:szCs w:val="21"/>
        </w:rPr>
        <w:t>项目（采购编号：</w:t>
      </w:r>
      <w:r>
        <w:rPr>
          <w:rFonts w:ascii="宋体" w:hAnsi="宋体" w:cs="宋体"/>
          <w:kern w:val="0"/>
          <w:szCs w:val="21"/>
        </w:rPr>
        <w:t>XXX</w:t>
      </w:r>
      <w:r>
        <w:rPr>
          <w:rFonts w:hint="eastAsia" w:ascii="宋体" w:hAnsi="宋体" w:cs="宋体"/>
          <w:kern w:val="0"/>
          <w:szCs w:val="21"/>
        </w:rPr>
        <w:t>）按程序开展公开采购工作，</w:t>
      </w:r>
      <w:r>
        <w:rPr>
          <w:rFonts w:ascii="宋体" w:hAnsi="宋体" w:cs="宋体"/>
          <w:kern w:val="0"/>
          <w:szCs w:val="21"/>
        </w:rPr>
        <w:t>XX</w:t>
      </w:r>
      <w:r>
        <w:rPr>
          <w:rFonts w:hint="eastAsia" w:ascii="宋体" w:hAnsi="宋体" w:cs="宋体"/>
          <w:kern w:val="0"/>
          <w:szCs w:val="21"/>
        </w:rPr>
        <w:t>年</w:t>
      </w:r>
      <w:r>
        <w:rPr>
          <w:rFonts w:ascii="宋体" w:hAnsi="宋体" w:cs="宋体"/>
          <w:kern w:val="0"/>
          <w:szCs w:val="21"/>
        </w:rPr>
        <w:t>XX</w:t>
      </w:r>
      <w:r>
        <w:rPr>
          <w:rFonts w:hint="eastAsia" w:ascii="宋体" w:hAnsi="宋体" w:cs="宋体"/>
          <w:kern w:val="0"/>
          <w:szCs w:val="21"/>
        </w:rPr>
        <w:t>月</w:t>
      </w:r>
      <w:r>
        <w:rPr>
          <w:rFonts w:ascii="宋体" w:hAnsi="宋体" w:cs="宋体"/>
          <w:kern w:val="0"/>
          <w:szCs w:val="21"/>
        </w:rPr>
        <w:t>XX</w:t>
      </w:r>
      <w:r>
        <w:rPr>
          <w:rFonts w:hint="eastAsia" w:ascii="宋体" w:hAnsi="宋体" w:cs="宋体"/>
          <w:kern w:val="0"/>
          <w:szCs w:val="21"/>
        </w:rPr>
        <w:t>日确定项目成交单位为</w:t>
      </w:r>
      <w:r>
        <w:rPr>
          <w:rFonts w:ascii="宋体" w:hAnsi="宋体" w:cs="宋体"/>
          <w:kern w:val="0"/>
          <w:szCs w:val="21"/>
        </w:rPr>
        <w:t>XXX</w:t>
      </w:r>
      <w:r>
        <w:rPr>
          <w:rFonts w:hint="eastAsia" w:ascii="宋体" w:hAnsi="宋体" w:cs="宋体"/>
          <w:kern w:val="0"/>
          <w:szCs w:val="21"/>
        </w:rPr>
        <w:t>公司，成交金额为：</w:t>
      </w:r>
      <w:r>
        <w:rPr>
          <w:rFonts w:ascii="宋体" w:hAnsi="宋体" w:cs="宋体"/>
          <w:kern w:val="0"/>
          <w:szCs w:val="21"/>
        </w:rPr>
        <w:t>XXX</w:t>
      </w:r>
      <w:r>
        <w:rPr>
          <w:rFonts w:hint="eastAsia" w:ascii="宋体" w:hAnsi="宋体" w:cs="宋体"/>
          <w:kern w:val="0"/>
          <w:szCs w:val="21"/>
        </w:rPr>
        <w:t>元；项目监理单位为</w:t>
      </w:r>
      <w:r>
        <w:rPr>
          <w:rFonts w:ascii="宋体" w:hAnsi="宋体" w:cs="宋体"/>
          <w:kern w:val="0"/>
          <w:szCs w:val="21"/>
        </w:rPr>
        <w:t>XXX</w:t>
      </w:r>
      <w:r>
        <w:rPr>
          <w:rFonts w:hint="eastAsia" w:ascii="宋体" w:hAnsi="宋体" w:cs="宋体"/>
          <w:kern w:val="0"/>
          <w:szCs w:val="21"/>
        </w:rPr>
        <w:t>有限公司。于</w:t>
      </w:r>
      <w:r>
        <w:rPr>
          <w:rFonts w:ascii="宋体" w:hAnsi="宋体" w:cs="宋体"/>
          <w:kern w:val="0"/>
          <w:szCs w:val="21"/>
        </w:rPr>
        <w:t>XX</w:t>
      </w:r>
      <w:r>
        <w:rPr>
          <w:rFonts w:hint="eastAsia" w:ascii="宋体" w:hAnsi="宋体" w:cs="宋体"/>
          <w:kern w:val="0"/>
          <w:szCs w:val="21"/>
        </w:rPr>
        <w:t>年</w:t>
      </w:r>
      <w:r>
        <w:rPr>
          <w:rFonts w:ascii="宋体" w:hAnsi="宋体" w:cs="宋体"/>
          <w:kern w:val="0"/>
          <w:szCs w:val="21"/>
        </w:rPr>
        <w:t>XX</w:t>
      </w:r>
      <w:r>
        <w:rPr>
          <w:rFonts w:hint="eastAsia" w:ascii="宋体" w:hAnsi="宋体" w:cs="宋体"/>
          <w:kern w:val="0"/>
          <w:szCs w:val="21"/>
        </w:rPr>
        <w:t>月</w:t>
      </w:r>
      <w:r>
        <w:rPr>
          <w:rFonts w:ascii="宋体" w:hAnsi="宋体" w:cs="宋体"/>
          <w:kern w:val="0"/>
          <w:szCs w:val="21"/>
        </w:rPr>
        <w:t>XX</w:t>
      </w:r>
      <w:r>
        <w:rPr>
          <w:rFonts w:hint="eastAsia" w:ascii="宋体" w:hAnsi="宋体" w:cs="宋体"/>
          <w:kern w:val="0"/>
          <w:szCs w:val="21"/>
        </w:rPr>
        <w:t>日签订项目合同，合同金额为：</w:t>
      </w:r>
      <w:r>
        <w:rPr>
          <w:rFonts w:ascii="宋体" w:hAnsi="宋体" w:cs="宋体"/>
          <w:kern w:val="0"/>
          <w:szCs w:val="21"/>
        </w:rPr>
        <w:t>XXX</w:t>
      </w:r>
      <w:r>
        <w:rPr>
          <w:rFonts w:hint="eastAsia" w:ascii="宋体" w:hAnsi="宋体" w:cs="宋体"/>
          <w:kern w:val="0"/>
          <w:szCs w:val="21"/>
        </w:rPr>
        <w:t>元。项目在</w:t>
      </w:r>
      <w:r>
        <w:rPr>
          <w:rFonts w:ascii="宋体" w:hAnsi="宋体" w:cs="宋体"/>
          <w:kern w:val="0"/>
          <w:szCs w:val="21"/>
        </w:rPr>
        <w:t>XX</w:t>
      </w:r>
      <w:r>
        <w:rPr>
          <w:rFonts w:hint="eastAsia" w:ascii="宋体" w:hAnsi="宋体" w:cs="宋体"/>
          <w:kern w:val="0"/>
          <w:szCs w:val="21"/>
        </w:rPr>
        <w:t>年</w:t>
      </w:r>
      <w:r>
        <w:rPr>
          <w:rFonts w:ascii="宋体" w:hAnsi="宋体" w:cs="宋体"/>
          <w:kern w:val="0"/>
          <w:szCs w:val="21"/>
        </w:rPr>
        <w:t>XX</w:t>
      </w:r>
      <w:r>
        <w:rPr>
          <w:rFonts w:hint="eastAsia" w:ascii="宋体" w:hAnsi="宋体" w:cs="宋体"/>
          <w:kern w:val="0"/>
          <w:szCs w:val="21"/>
        </w:rPr>
        <w:t>月</w:t>
      </w:r>
      <w:r>
        <w:rPr>
          <w:rFonts w:ascii="宋体" w:hAnsi="宋体" w:cs="宋体"/>
          <w:kern w:val="0"/>
          <w:szCs w:val="21"/>
        </w:rPr>
        <w:t>XX</w:t>
      </w:r>
      <w:r>
        <w:rPr>
          <w:rFonts w:hint="eastAsia" w:ascii="宋体" w:hAnsi="宋体" w:cs="宋体"/>
          <w:kern w:val="0"/>
          <w:szCs w:val="21"/>
        </w:rPr>
        <w:t>日正式开工建设，</w:t>
      </w:r>
      <w:r>
        <w:rPr>
          <w:rFonts w:ascii="宋体" w:hAnsi="宋体" w:cs="宋体"/>
          <w:kern w:val="0"/>
          <w:szCs w:val="21"/>
        </w:rPr>
        <w:t>XXX</w:t>
      </w:r>
      <w:r>
        <w:rPr>
          <w:rFonts w:hint="eastAsia" w:ascii="宋体" w:hAnsi="宋体" w:cs="宋体"/>
          <w:kern w:val="0"/>
          <w:szCs w:val="21"/>
        </w:rPr>
        <w:t>年</w:t>
      </w:r>
      <w:r>
        <w:rPr>
          <w:rFonts w:ascii="宋体" w:hAnsi="宋体" w:cs="宋体"/>
          <w:kern w:val="0"/>
          <w:szCs w:val="21"/>
        </w:rPr>
        <w:t>XX</w:t>
      </w:r>
      <w:r>
        <w:rPr>
          <w:rFonts w:hint="eastAsia" w:ascii="宋体" w:hAnsi="宋体" w:cs="宋体"/>
          <w:kern w:val="0"/>
          <w:szCs w:val="21"/>
        </w:rPr>
        <w:t>月完成了项目的硬件设备安装和系统联调工作</w:t>
      </w:r>
      <w:r>
        <w:rPr>
          <w:rFonts w:ascii="宋体" w:hAnsi="宋体" w:cs="宋体"/>
          <w:kern w:val="0"/>
          <w:szCs w:val="21"/>
        </w:rPr>
        <w:t>。</w:t>
      </w:r>
      <w:r>
        <w:rPr>
          <w:rFonts w:hint="eastAsia" w:ascii="宋体" w:hAnsi="宋体" w:cs="宋体"/>
          <w:kern w:val="0"/>
          <w:szCs w:val="21"/>
        </w:rPr>
        <w:t>目前各系统运行基本稳定，现申请对项目进行验收。（终验方案要说明初验问题整改情况进行说明。）</w:t>
      </w: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验收依据</w:t>
      </w:r>
    </w:p>
    <w:p>
      <w:pPr>
        <w:pStyle w:val="41"/>
        <w:autoSpaceDE w:val="0"/>
        <w:autoSpaceDN w:val="0"/>
        <w:adjustRightInd w:val="0"/>
        <w:spacing w:line="360" w:lineRule="auto"/>
        <w:jc w:val="left"/>
        <w:rPr>
          <w:rFonts w:ascii="宋体" w:hAnsi="宋体" w:cs="宋体"/>
          <w:b/>
          <w:kern w:val="0"/>
          <w:szCs w:val="21"/>
        </w:rPr>
      </w:pPr>
      <w:r>
        <w:rPr>
          <w:rFonts w:hint="eastAsia" w:ascii="宋体" w:hAnsi="宋体" w:cs="宋体"/>
          <w:szCs w:val="21"/>
        </w:rPr>
        <w:t>本项目的立项文件、采购文件、项目合同、需求规格说明书、项目相关文档资料和相关政策法律、法规。</w:t>
      </w: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项目验收内容</w:t>
      </w:r>
    </w:p>
    <w:p>
      <w:pPr>
        <w:tabs>
          <w:tab w:val="left" w:pos="5640"/>
        </w:tabs>
        <w:spacing w:line="360" w:lineRule="auto"/>
        <w:ind w:firstLine="420" w:firstLineChars="200"/>
        <w:jc w:val="left"/>
        <w:rPr>
          <w:rFonts w:ascii="宋体" w:hAnsi="宋体" w:cs="宋体"/>
          <w:kern w:val="0"/>
          <w:szCs w:val="21"/>
        </w:rPr>
      </w:pPr>
      <w:r>
        <w:rPr>
          <w:rFonts w:hint="eastAsia" w:ascii="宋体" w:hAnsi="宋体" w:cs="宋体"/>
          <w:kern w:val="0"/>
          <w:szCs w:val="21"/>
        </w:rPr>
        <w:t>根据采购文件和合同，项目验收内容为：</w:t>
      </w:r>
    </w:p>
    <w:p>
      <w:pPr>
        <w:numPr>
          <w:ilvl w:val="0"/>
          <w:numId w:val="33"/>
        </w:numPr>
        <w:tabs>
          <w:tab w:val="left" w:pos="5640"/>
        </w:tabs>
        <w:spacing w:line="360" w:lineRule="auto"/>
        <w:ind w:firstLine="420" w:firstLineChars="200"/>
        <w:jc w:val="left"/>
        <w:rPr>
          <w:rFonts w:ascii="宋体" w:hAnsi="宋体" w:cs="宋体"/>
          <w:kern w:val="0"/>
          <w:szCs w:val="21"/>
        </w:rPr>
      </w:pPr>
      <w:r>
        <w:rPr>
          <w:rFonts w:ascii="宋体" w:hAnsi="宋体" w:cs="宋体"/>
          <w:kern w:val="0"/>
          <w:szCs w:val="21"/>
        </w:rPr>
        <w:t xml:space="preserve">  </w:t>
      </w:r>
    </w:p>
    <w:p>
      <w:pPr>
        <w:numPr>
          <w:ilvl w:val="0"/>
          <w:numId w:val="33"/>
        </w:numPr>
        <w:tabs>
          <w:tab w:val="left" w:pos="5640"/>
        </w:tabs>
        <w:spacing w:line="360" w:lineRule="auto"/>
        <w:ind w:firstLine="420" w:firstLineChars="200"/>
        <w:jc w:val="left"/>
        <w:rPr>
          <w:rFonts w:ascii="宋体" w:hAnsi="宋体" w:cs="宋体"/>
          <w:kern w:val="0"/>
          <w:szCs w:val="21"/>
        </w:rPr>
      </w:pP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验收时间</w:t>
      </w:r>
    </w:p>
    <w:p>
      <w:pPr>
        <w:pStyle w:val="41"/>
        <w:autoSpaceDE w:val="0"/>
        <w:autoSpaceDN w:val="0"/>
        <w:adjustRightInd w:val="0"/>
        <w:spacing w:line="360" w:lineRule="auto"/>
        <w:ind w:firstLine="0" w:firstLineChars="0"/>
        <w:jc w:val="left"/>
        <w:rPr>
          <w:rFonts w:ascii="宋体" w:hAnsi="宋体" w:cs="宋体"/>
          <w:b/>
          <w:kern w:val="0"/>
          <w:szCs w:val="21"/>
        </w:rPr>
      </w:pP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验收地点</w:t>
      </w:r>
    </w:p>
    <w:p>
      <w:pPr>
        <w:pStyle w:val="41"/>
        <w:autoSpaceDE w:val="0"/>
        <w:autoSpaceDN w:val="0"/>
        <w:adjustRightInd w:val="0"/>
        <w:spacing w:line="360" w:lineRule="auto"/>
        <w:ind w:firstLine="0" w:firstLineChars="0"/>
        <w:jc w:val="left"/>
        <w:rPr>
          <w:rFonts w:ascii="宋体" w:hAnsi="宋体" w:cs="宋体"/>
          <w:b/>
          <w:kern w:val="0"/>
          <w:szCs w:val="21"/>
        </w:rPr>
      </w:pP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参加验收成员</w:t>
      </w:r>
    </w:p>
    <w:p>
      <w:pPr>
        <w:pStyle w:val="23"/>
        <w:spacing w:before="0" w:beforeAutospacing="0" w:after="0" w:afterAutospacing="0" w:line="360" w:lineRule="auto"/>
        <w:ind w:left="2940" w:firstLine="422" w:firstLineChars="200"/>
        <w:rPr>
          <w:b/>
          <w:bCs/>
          <w:kern w:val="2"/>
          <w:sz w:val="21"/>
          <w:szCs w:val="21"/>
        </w:rPr>
      </w:pPr>
      <w:r>
        <w:rPr>
          <w:rFonts w:hint="eastAsia"/>
          <w:b/>
          <w:bCs/>
          <w:kern w:val="2"/>
          <w:sz w:val="21"/>
          <w:szCs w:val="21"/>
        </w:rPr>
        <w:t>建设单位验收组成员：</w:t>
      </w:r>
    </w:p>
    <w:p>
      <w:pPr>
        <w:pStyle w:val="23"/>
        <w:spacing w:before="0" w:beforeAutospacing="0" w:after="0" w:afterAutospacing="0" w:line="360" w:lineRule="auto"/>
        <w:ind w:left="2940" w:firstLine="422" w:firstLineChars="200"/>
        <w:rPr>
          <w:b/>
          <w:bCs/>
          <w:kern w:val="2"/>
          <w:sz w:val="21"/>
          <w:szCs w:val="21"/>
        </w:rPr>
      </w:pPr>
      <w:r>
        <w:rPr>
          <w:rFonts w:hint="eastAsia"/>
          <w:b/>
          <w:bCs/>
          <w:kern w:val="2"/>
          <w:sz w:val="21"/>
          <w:szCs w:val="21"/>
        </w:rPr>
        <w:t>承建单位代表：</w:t>
      </w:r>
    </w:p>
    <w:p>
      <w:pPr>
        <w:pStyle w:val="23"/>
        <w:spacing w:before="0" w:beforeAutospacing="0" w:after="0" w:afterAutospacing="0" w:line="360" w:lineRule="auto"/>
        <w:ind w:left="2940" w:firstLine="422" w:firstLineChars="200"/>
        <w:rPr>
          <w:b/>
          <w:bCs/>
          <w:kern w:val="2"/>
          <w:sz w:val="21"/>
          <w:szCs w:val="21"/>
        </w:rPr>
      </w:pPr>
      <w:r>
        <w:rPr>
          <w:rFonts w:hint="eastAsia"/>
          <w:b/>
          <w:bCs/>
          <w:kern w:val="2"/>
          <w:sz w:val="21"/>
          <w:szCs w:val="21"/>
        </w:rPr>
        <w:t>监理单位代表：</w:t>
      </w:r>
    </w:p>
    <w:p>
      <w:pPr>
        <w:pStyle w:val="41"/>
        <w:widowControl/>
        <w:numPr>
          <w:ilvl w:val="0"/>
          <w:numId w:val="32"/>
        </w:numPr>
        <w:autoSpaceDE w:val="0"/>
        <w:autoSpaceDN w:val="0"/>
        <w:adjustRightInd w:val="0"/>
        <w:spacing w:line="360" w:lineRule="auto"/>
        <w:ind w:firstLine="0" w:firstLineChars="0"/>
        <w:jc w:val="left"/>
        <w:rPr>
          <w:rFonts w:ascii="宋体" w:hAnsi="宋体" w:cs="宋体"/>
          <w:b/>
          <w:kern w:val="0"/>
          <w:szCs w:val="21"/>
        </w:rPr>
      </w:pPr>
      <w:r>
        <w:rPr>
          <w:rFonts w:hint="eastAsia" w:ascii="宋体" w:hAnsi="宋体" w:cs="宋体"/>
          <w:b/>
          <w:kern w:val="0"/>
          <w:szCs w:val="21"/>
        </w:rPr>
        <w:t>验收流程</w:t>
      </w:r>
    </w:p>
    <w:p>
      <w:pPr>
        <w:numPr>
          <w:ilvl w:val="0"/>
          <w:numId w:val="34"/>
        </w:numPr>
        <w:spacing w:line="360" w:lineRule="auto"/>
        <w:rPr>
          <w:rFonts w:ascii="宋体" w:hAnsi="宋体"/>
          <w:szCs w:val="21"/>
        </w:rPr>
      </w:pPr>
      <w:r>
        <w:rPr>
          <w:rFonts w:ascii="宋体" w:hAnsi="宋体"/>
          <w:szCs w:val="21"/>
        </w:rPr>
        <w:t>监理单位</w:t>
      </w:r>
      <w:r>
        <w:rPr>
          <w:rFonts w:hint="eastAsia" w:ascii="宋体" w:hAnsi="宋体"/>
          <w:szCs w:val="21"/>
        </w:rPr>
        <w:t>主持：</w:t>
      </w:r>
    </w:p>
    <w:p>
      <w:pPr>
        <w:numPr>
          <w:ilvl w:val="0"/>
          <w:numId w:val="35"/>
        </w:numPr>
        <w:tabs>
          <w:tab w:val="left" w:pos="5640"/>
        </w:tabs>
        <w:spacing w:line="360" w:lineRule="auto"/>
        <w:ind w:left="1205" w:leftChars="399" w:hanging="367" w:hangingChars="175"/>
        <w:jc w:val="left"/>
        <w:rPr>
          <w:rFonts w:ascii="宋体" w:hAnsi="宋体" w:cs="宋体"/>
          <w:kern w:val="0"/>
          <w:szCs w:val="21"/>
        </w:rPr>
      </w:pPr>
      <w:r>
        <w:rPr>
          <w:rFonts w:hint="eastAsia" w:ascii="宋体" w:hAnsi="宋体" w:cs="宋体"/>
          <w:kern w:val="0"/>
          <w:szCs w:val="21"/>
        </w:rPr>
        <w:t>介绍与会专家及参会单位的有关领导、项目负责人。</w:t>
      </w:r>
    </w:p>
    <w:p>
      <w:pPr>
        <w:numPr>
          <w:ilvl w:val="0"/>
          <w:numId w:val="35"/>
        </w:numPr>
        <w:tabs>
          <w:tab w:val="left" w:pos="5640"/>
        </w:tabs>
        <w:spacing w:line="360" w:lineRule="auto"/>
        <w:ind w:left="1205" w:leftChars="399" w:hanging="367" w:hangingChars="175"/>
        <w:jc w:val="left"/>
        <w:rPr>
          <w:rFonts w:ascii="宋体" w:hAnsi="宋体" w:cs="宋体"/>
          <w:kern w:val="0"/>
          <w:szCs w:val="21"/>
        </w:rPr>
      </w:pPr>
      <w:r>
        <w:rPr>
          <w:rFonts w:hint="eastAsia" w:ascii="宋体" w:hAnsi="宋体" w:cs="宋体"/>
          <w:kern w:val="0"/>
          <w:szCs w:val="21"/>
        </w:rPr>
        <w:t>推选</w:t>
      </w:r>
      <w:r>
        <w:rPr>
          <w:rFonts w:ascii="宋体" w:hAnsi="宋体" w:cs="宋体"/>
          <w:kern w:val="0"/>
          <w:szCs w:val="21"/>
        </w:rPr>
        <w:t>验收</w:t>
      </w:r>
      <w:r>
        <w:rPr>
          <w:rFonts w:hint="eastAsia" w:ascii="宋体" w:hAnsi="宋体" w:cs="宋体"/>
          <w:kern w:val="0"/>
          <w:szCs w:val="21"/>
        </w:rPr>
        <w:t>组组长（如有邀请外部专家）。</w:t>
      </w:r>
    </w:p>
    <w:p>
      <w:pPr>
        <w:numPr>
          <w:ilvl w:val="0"/>
          <w:numId w:val="34"/>
        </w:numPr>
        <w:spacing w:line="360" w:lineRule="auto"/>
        <w:rPr>
          <w:rFonts w:ascii="宋体" w:hAnsi="宋体"/>
          <w:szCs w:val="21"/>
        </w:rPr>
      </w:pPr>
      <w:r>
        <w:rPr>
          <w:rFonts w:ascii="宋体" w:hAnsi="宋体"/>
          <w:szCs w:val="21"/>
        </w:rPr>
        <w:t>项目验收汇报</w:t>
      </w:r>
      <w:r>
        <w:rPr>
          <w:rFonts w:hint="eastAsia" w:ascii="宋体" w:hAnsi="宋体"/>
          <w:szCs w:val="21"/>
        </w:rPr>
        <w:t xml:space="preserve">： </w:t>
      </w:r>
    </w:p>
    <w:p>
      <w:pPr>
        <w:numPr>
          <w:ilvl w:val="0"/>
          <w:numId w:val="36"/>
        </w:numPr>
        <w:tabs>
          <w:tab w:val="left" w:pos="5640"/>
        </w:tabs>
        <w:spacing w:line="360" w:lineRule="auto"/>
        <w:ind w:left="1205" w:leftChars="399" w:hanging="367" w:hangingChars="175"/>
        <w:jc w:val="left"/>
        <w:rPr>
          <w:rFonts w:ascii="宋体" w:hAnsi="宋体" w:cs="宋体"/>
          <w:kern w:val="0"/>
          <w:szCs w:val="21"/>
        </w:rPr>
      </w:pPr>
      <w:r>
        <w:rPr>
          <w:rFonts w:hint="eastAsia" w:ascii="宋体" w:hAnsi="宋体" w:cs="宋体"/>
          <w:kern w:val="0"/>
          <w:szCs w:val="21"/>
        </w:rPr>
        <w:t>建设单位汇报项目建设情况、经费使用情况、用户使用意见。</w:t>
      </w:r>
    </w:p>
    <w:p>
      <w:pPr>
        <w:numPr>
          <w:ilvl w:val="0"/>
          <w:numId w:val="36"/>
        </w:numPr>
        <w:tabs>
          <w:tab w:val="left" w:pos="5640"/>
        </w:tabs>
        <w:spacing w:line="360" w:lineRule="auto"/>
        <w:ind w:left="1205" w:leftChars="399" w:hanging="367" w:hangingChars="175"/>
        <w:jc w:val="left"/>
        <w:rPr>
          <w:rFonts w:ascii="宋体" w:hAnsi="宋体" w:cs="宋体"/>
          <w:kern w:val="0"/>
          <w:szCs w:val="21"/>
        </w:rPr>
      </w:pPr>
      <w:r>
        <w:rPr>
          <w:rFonts w:hint="eastAsia" w:ascii="宋体" w:hAnsi="宋体" w:cs="宋体"/>
          <w:kern w:val="0"/>
          <w:szCs w:val="21"/>
        </w:rPr>
        <w:t>承建单位汇报项目实施情况。</w:t>
      </w:r>
    </w:p>
    <w:p>
      <w:pPr>
        <w:numPr>
          <w:ilvl w:val="0"/>
          <w:numId w:val="36"/>
        </w:numPr>
        <w:tabs>
          <w:tab w:val="left" w:pos="5640"/>
        </w:tabs>
        <w:spacing w:line="360" w:lineRule="auto"/>
        <w:ind w:left="1205" w:leftChars="399" w:hanging="367" w:hangingChars="175"/>
        <w:jc w:val="left"/>
        <w:rPr>
          <w:rFonts w:ascii="宋体" w:hAnsi="宋体" w:cs="宋体"/>
          <w:kern w:val="0"/>
          <w:szCs w:val="21"/>
        </w:rPr>
      </w:pPr>
      <w:r>
        <w:rPr>
          <w:rFonts w:hint="eastAsia" w:ascii="宋体" w:hAnsi="宋体" w:cs="宋体"/>
          <w:kern w:val="0"/>
          <w:szCs w:val="21"/>
        </w:rPr>
        <w:t>监理单位汇报项目监理情况。</w:t>
      </w:r>
    </w:p>
    <w:p>
      <w:pPr>
        <w:numPr>
          <w:ilvl w:val="0"/>
          <w:numId w:val="34"/>
        </w:numPr>
        <w:spacing w:line="360" w:lineRule="auto"/>
        <w:rPr>
          <w:rFonts w:ascii="宋体" w:hAnsi="宋体"/>
          <w:szCs w:val="21"/>
        </w:rPr>
      </w:pPr>
      <w:r>
        <w:rPr>
          <w:rFonts w:ascii="宋体" w:hAnsi="宋体"/>
          <w:szCs w:val="21"/>
        </w:rPr>
        <w:t>现场验收</w:t>
      </w:r>
    </w:p>
    <w:p>
      <w:pPr>
        <w:pStyle w:val="109"/>
        <w:spacing w:line="360" w:lineRule="auto"/>
        <w:ind w:left="840" w:leftChars="400" w:firstLine="367" w:firstLineChars="175"/>
        <w:rPr>
          <w:rFonts w:ascii="宋体" w:hAnsi="宋体" w:eastAsia="宋体" w:cs="宋体"/>
          <w:kern w:val="0"/>
          <w:sz w:val="21"/>
          <w:szCs w:val="21"/>
        </w:rPr>
      </w:pPr>
      <w:r>
        <w:rPr>
          <w:rFonts w:hint="eastAsia" w:ascii="宋体" w:hAnsi="宋体" w:eastAsia="宋体" w:cs="宋体"/>
          <w:kern w:val="0"/>
          <w:sz w:val="21"/>
          <w:szCs w:val="21"/>
        </w:rPr>
        <w:t>分为三个小组进行验收，第一小组验收人员对系统功能测试检查，第二小组验收人员对系统技术指标进行检查；第三小组验收人员对项目文档资料组进行检查验收。</w:t>
      </w:r>
    </w:p>
    <w:p>
      <w:pPr>
        <w:autoSpaceDE w:val="0"/>
        <w:autoSpaceDN w:val="0"/>
        <w:adjustRightInd w:val="0"/>
        <w:spacing w:line="360" w:lineRule="auto"/>
        <w:ind w:left="840" w:leftChars="400" w:firstLine="369" w:firstLineChars="175"/>
        <w:jc w:val="left"/>
        <w:rPr>
          <w:rFonts w:ascii="宋体" w:hAnsi="宋体" w:cs="宋体"/>
          <w:kern w:val="0"/>
          <w:szCs w:val="21"/>
        </w:rPr>
      </w:pPr>
      <w:r>
        <w:rPr>
          <w:rFonts w:hint="eastAsia" w:ascii="宋体" w:hAnsi="宋体" w:cs="宋体"/>
          <w:b/>
          <w:bCs/>
          <w:kern w:val="0"/>
          <w:szCs w:val="21"/>
        </w:rPr>
        <w:t>第一小组：</w:t>
      </w:r>
      <w:r>
        <w:rPr>
          <w:rFonts w:hint="eastAsia" w:ascii="宋体" w:hAnsi="宋体" w:cs="宋体"/>
          <w:kern w:val="0"/>
          <w:szCs w:val="21"/>
        </w:rPr>
        <w:t>系统功能验收小组</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验收内容：检查系统功能是否达到采购文件关于业务功能的要求。</w:t>
      </w:r>
    </w:p>
    <w:p>
      <w:pPr>
        <w:pStyle w:val="23"/>
        <w:spacing w:before="0" w:beforeAutospacing="0" w:after="0" w:afterAutospacing="0" w:line="360" w:lineRule="auto"/>
        <w:ind w:left="840" w:leftChars="400" w:firstLine="367" w:firstLineChars="175"/>
        <w:rPr>
          <w:sz w:val="21"/>
          <w:szCs w:val="21"/>
        </w:rPr>
      </w:pPr>
      <w:r>
        <w:rPr>
          <w:rFonts w:hint="eastAsia"/>
          <w:sz w:val="21"/>
          <w:szCs w:val="21"/>
        </w:rPr>
        <w:t>验收组成员：</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验收内容见《系统功能检查验收表》。</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地点：项目建设现场</w:t>
      </w:r>
    </w:p>
    <w:p>
      <w:pPr>
        <w:autoSpaceDE w:val="0"/>
        <w:autoSpaceDN w:val="0"/>
        <w:adjustRightInd w:val="0"/>
        <w:spacing w:line="360" w:lineRule="auto"/>
        <w:ind w:left="840" w:leftChars="400" w:firstLine="369" w:firstLineChars="175"/>
        <w:jc w:val="left"/>
        <w:rPr>
          <w:rFonts w:ascii="宋体" w:hAnsi="宋体" w:cs="宋体"/>
          <w:kern w:val="0"/>
          <w:szCs w:val="21"/>
        </w:rPr>
      </w:pPr>
      <w:r>
        <w:rPr>
          <w:rFonts w:hint="eastAsia" w:ascii="宋体" w:hAnsi="宋体" w:cs="宋体"/>
          <w:b/>
          <w:bCs/>
          <w:kern w:val="0"/>
          <w:szCs w:val="21"/>
        </w:rPr>
        <w:t>第二小组：</w:t>
      </w:r>
      <w:r>
        <w:rPr>
          <w:rFonts w:hint="eastAsia" w:ascii="宋体" w:hAnsi="宋体" w:cs="宋体"/>
          <w:kern w:val="0"/>
          <w:szCs w:val="21"/>
        </w:rPr>
        <w:t>技术指标验收小组</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验收内容：检查设备品牌型号、性能参数、施工</w:t>
      </w:r>
      <w:r>
        <w:rPr>
          <w:rFonts w:ascii="宋体" w:hAnsi="宋体" w:cs="宋体"/>
          <w:kern w:val="0"/>
          <w:szCs w:val="21"/>
        </w:rPr>
        <w:t>工艺</w:t>
      </w:r>
      <w:r>
        <w:rPr>
          <w:rFonts w:hint="eastAsia" w:ascii="宋体" w:hAnsi="宋体" w:cs="宋体"/>
          <w:kern w:val="0"/>
          <w:szCs w:val="21"/>
        </w:rPr>
        <w:t>是否与合同一致。</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验收内容见《技术指标检查验收表》。</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地点：项目建设现场</w:t>
      </w:r>
    </w:p>
    <w:p>
      <w:pPr>
        <w:autoSpaceDE w:val="0"/>
        <w:autoSpaceDN w:val="0"/>
        <w:adjustRightInd w:val="0"/>
        <w:spacing w:line="360" w:lineRule="auto"/>
        <w:ind w:left="840" w:leftChars="400" w:firstLine="369" w:firstLineChars="175"/>
        <w:jc w:val="left"/>
        <w:rPr>
          <w:rFonts w:ascii="宋体" w:hAnsi="宋体" w:cs="宋体"/>
          <w:kern w:val="0"/>
          <w:szCs w:val="21"/>
        </w:rPr>
      </w:pPr>
      <w:r>
        <w:rPr>
          <w:rFonts w:hint="eastAsia" w:ascii="宋体" w:hAnsi="宋体" w:cs="宋体"/>
          <w:b/>
          <w:bCs/>
          <w:kern w:val="0"/>
          <w:szCs w:val="21"/>
        </w:rPr>
        <w:t>第三小组：</w:t>
      </w:r>
      <w:r>
        <w:rPr>
          <w:rFonts w:hint="eastAsia" w:ascii="宋体" w:hAnsi="宋体" w:cs="宋体"/>
          <w:kern w:val="0"/>
          <w:szCs w:val="21"/>
        </w:rPr>
        <w:t>资料文档验收小组</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验收内容：对项目准备阶段文件、施工阶段文件、竣工阶段文件、监理文件的完整性、一致性、规范性进行验收。</w:t>
      </w:r>
    </w:p>
    <w:p>
      <w:pPr>
        <w:pStyle w:val="109"/>
        <w:spacing w:line="360" w:lineRule="auto"/>
        <w:ind w:left="840" w:leftChars="400" w:firstLine="367" w:firstLineChars="175"/>
        <w:rPr>
          <w:rFonts w:ascii="宋体" w:hAnsi="宋体" w:eastAsia="宋体" w:cs="宋体"/>
          <w:kern w:val="0"/>
          <w:sz w:val="21"/>
          <w:szCs w:val="21"/>
        </w:rPr>
      </w:pPr>
      <w:r>
        <w:rPr>
          <w:rFonts w:hint="eastAsia" w:ascii="宋体" w:hAnsi="宋体" w:eastAsia="宋体" w:cs="宋体"/>
          <w:kern w:val="0"/>
          <w:sz w:val="21"/>
          <w:szCs w:val="21"/>
        </w:rPr>
        <w:t>验收组成员：</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验收内容见《资料文档检查验收表》。</w:t>
      </w:r>
    </w:p>
    <w:p>
      <w:pPr>
        <w:autoSpaceDE w:val="0"/>
        <w:autoSpaceDN w:val="0"/>
        <w:adjustRightInd w:val="0"/>
        <w:spacing w:line="360" w:lineRule="auto"/>
        <w:ind w:left="840" w:leftChars="400" w:firstLine="367" w:firstLineChars="175"/>
        <w:jc w:val="left"/>
        <w:rPr>
          <w:rFonts w:ascii="宋体" w:hAnsi="宋体" w:cs="宋体"/>
          <w:kern w:val="0"/>
          <w:szCs w:val="21"/>
        </w:rPr>
      </w:pPr>
      <w:r>
        <w:rPr>
          <w:rFonts w:hint="eastAsia" w:ascii="宋体" w:hAnsi="宋体" w:cs="宋体"/>
          <w:kern w:val="0"/>
          <w:szCs w:val="21"/>
        </w:rPr>
        <w:t>地点： 会议现场</w:t>
      </w:r>
    </w:p>
    <w:p>
      <w:pPr>
        <w:numPr>
          <w:ilvl w:val="0"/>
          <w:numId w:val="37"/>
        </w:numPr>
        <w:tabs>
          <w:tab w:val="left" w:pos="5640"/>
        </w:tabs>
        <w:spacing w:line="360" w:lineRule="auto"/>
        <w:ind w:left="470" w:leftChars="224"/>
        <w:jc w:val="left"/>
        <w:rPr>
          <w:rFonts w:ascii="宋体" w:hAnsi="宋体" w:cs="宋体"/>
          <w:kern w:val="0"/>
          <w:szCs w:val="21"/>
        </w:rPr>
      </w:pPr>
      <w:r>
        <w:rPr>
          <w:rFonts w:ascii="宋体" w:hAnsi="宋体" w:cs="宋体"/>
          <w:kern w:val="0"/>
          <w:szCs w:val="21"/>
        </w:rPr>
        <w:t>验收总结</w:t>
      </w:r>
    </w:p>
    <w:p>
      <w:pPr>
        <w:numPr>
          <w:ilvl w:val="0"/>
          <w:numId w:val="38"/>
        </w:numPr>
        <w:tabs>
          <w:tab w:val="left" w:pos="5640"/>
        </w:tabs>
        <w:spacing w:line="360" w:lineRule="auto"/>
        <w:ind w:left="1205" w:leftChars="399" w:hanging="367" w:hangingChars="175"/>
        <w:jc w:val="left"/>
        <w:rPr>
          <w:rFonts w:ascii="宋体" w:hAnsi="宋体" w:cs="宋体"/>
          <w:kern w:val="0"/>
          <w:szCs w:val="21"/>
        </w:rPr>
      </w:pPr>
      <w:r>
        <w:rPr>
          <w:rFonts w:hint="eastAsia" w:ascii="宋体" w:hAnsi="宋体" w:cs="宋体"/>
          <w:kern w:val="0"/>
          <w:szCs w:val="21"/>
        </w:rPr>
        <w:t>各验收小组</w:t>
      </w:r>
      <w:r>
        <w:rPr>
          <w:rFonts w:ascii="宋体" w:hAnsi="宋体" w:cs="宋体"/>
          <w:kern w:val="0"/>
          <w:szCs w:val="21"/>
        </w:rPr>
        <w:t>汇报</w:t>
      </w:r>
      <w:r>
        <w:rPr>
          <w:rFonts w:hint="eastAsia" w:ascii="宋体" w:hAnsi="宋体" w:cs="宋体"/>
          <w:kern w:val="0"/>
          <w:szCs w:val="21"/>
        </w:rPr>
        <w:t>验收情况</w:t>
      </w:r>
      <w:r>
        <w:rPr>
          <w:rFonts w:ascii="宋体" w:hAnsi="宋体" w:cs="宋体"/>
          <w:kern w:val="0"/>
          <w:szCs w:val="21"/>
        </w:rPr>
        <w:t>，质询</w:t>
      </w:r>
      <w:r>
        <w:rPr>
          <w:rFonts w:hint="eastAsia" w:ascii="宋体" w:hAnsi="宋体" w:cs="宋体"/>
          <w:kern w:val="0"/>
          <w:szCs w:val="21"/>
        </w:rPr>
        <w:t>及提问，</w:t>
      </w:r>
      <w:r>
        <w:rPr>
          <w:rFonts w:ascii="宋体" w:hAnsi="宋体" w:cs="宋体"/>
          <w:kern w:val="0"/>
          <w:szCs w:val="21"/>
        </w:rPr>
        <w:t>综合整改意见</w:t>
      </w:r>
      <w:r>
        <w:rPr>
          <w:rFonts w:hint="eastAsia" w:ascii="宋体" w:hAnsi="宋体" w:cs="宋体"/>
          <w:kern w:val="0"/>
          <w:szCs w:val="21"/>
        </w:rPr>
        <w:t>。</w:t>
      </w:r>
    </w:p>
    <w:p>
      <w:pPr>
        <w:numPr>
          <w:ilvl w:val="0"/>
          <w:numId w:val="38"/>
        </w:numPr>
        <w:tabs>
          <w:tab w:val="left" w:pos="5640"/>
        </w:tabs>
        <w:spacing w:line="360" w:lineRule="auto"/>
        <w:ind w:left="1205" w:leftChars="399" w:hanging="367" w:hangingChars="175"/>
        <w:jc w:val="left"/>
        <w:rPr>
          <w:rFonts w:ascii="宋体" w:hAnsi="宋体" w:cs="宋体"/>
          <w:kern w:val="0"/>
          <w:szCs w:val="21"/>
        </w:rPr>
      </w:pPr>
      <w:r>
        <w:rPr>
          <w:rFonts w:ascii="宋体" w:hAnsi="宋体" w:cs="宋体"/>
          <w:kern w:val="0"/>
          <w:szCs w:val="21"/>
        </w:rPr>
        <w:t>验收</w:t>
      </w:r>
      <w:r>
        <w:rPr>
          <w:rFonts w:hint="eastAsia" w:ascii="宋体" w:hAnsi="宋体" w:cs="宋体"/>
          <w:kern w:val="0"/>
          <w:szCs w:val="21"/>
        </w:rPr>
        <w:t>组讨论验收意见，形成</w:t>
      </w:r>
      <w:r>
        <w:rPr>
          <w:rFonts w:ascii="宋体" w:hAnsi="宋体" w:cs="宋体"/>
          <w:kern w:val="0"/>
          <w:szCs w:val="21"/>
        </w:rPr>
        <w:t>验收意见</w:t>
      </w:r>
      <w:r>
        <w:rPr>
          <w:rFonts w:hint="eastAsia" w:ascii="宋体" w:hAnsi="宋体" w:cs="宋体"/>
          <w:kern w:val="0"/>
          <w:szCs w:val="21"/>
        </w:rPr>
        <w:t>表。（承建单位回避）</w:t>
      </w:r>
    </w:p>
    <w:p>
      <w:pPr>
        <w:numPr>
          <w:ilvl w:val="0"/>
          <w:numId w:val="38"/>
        </w:numPr>
        <w:tabs>
          <w:tab w:val="left" w:pos="5640"/>
        </w:tabs>
        <w:spacing w:line="360" w:lineRule="auto"/>
        <w:ind w:left="1205" w:leftChars="399" w:hanging="367" w:hangingChars="175"/>
        <w:jc w:val="left"/>
        <w:rPr>
          <w:rFonts w:ascii="宋体" w:hAnsi="宋体" w:cs="宋体"/>
          <w:kern w:val="0"/>
          <w:szCs w:val="21"/>
        </w:rPr>
      </w:pPr>
      <w:r>
        <w:rPr>
          <w:rFonts w:ascii="宋体" w:hAnsi="宋体" w:cs="宋体"/>
          <w:kern w:val="0"/>
          <w:szCs w:val="21"/>
        </w:rPr>
        <w:t>验收</w:t>
      </w:r>
      <w:r>
        <w:rPr>
          <w:rFonts w:hint="eastAsia" w:ascii="宋体" w:hAnsi="宋体" w:cs="宋体"/>
          <w:kern w:val="0"/>
          <w:szCs w:val="21"/>
        </w:rPr>
        <w:t>组组长现场宣读</w:t>
      </w:r>
      <w:r>
        <w:rPr>
          <w:rFonts w:ascii="宋体" w:hAnsi="宋体" w:cs="宋体"/>
          <w:kern w:val="0"/>
          <w:szCs w:val="21"/>
        </w:rPr>
        <w:t>验收</w:t>
      </w:r>
      <w:r>
        <w:rPr>
          <w:rFonts w:hint="eastAsia" w:ascii="宋体" w:hAnsi="宋体" w:cs="宋体"/>
          <w:kern w:val="0"/>
          <w:szCs w:val="21"/>
        </w:rPr>
        <w:t>意见，工作人员打印</w:t>
      </w:r>
      <w:r>
        <w:rPr>
          <w:rFonts w:ascii="宋体" w:hAnsi="宋体" w:cs="宋体"/>
          <w:kern w:val="0"/>
          <w:szCs w:val="21"/>
        </w:rPr>
        <w:t>验收报告</w:t>
      </w:r>
      <w:r>
        <w:rPr>
          <w:rFonts w:hint="eastAsia" w:ascii="宋体" w:hAnsi="宋体" w:cs="宋体"/>
          <w:kern w:val="0"/>
          <w:szCs w:val="21"/>
        </w:rPr>
        <w:t>交由</w:t>
      </w:r>
      <w:r>
        <w:rPr>
          <w:rFonts w:ascii="宋体" w:hAnsi="宋体" w:cs="宋体"/>
          <w:kern w:val="0"/>
          <w:szCs w:val="21"/>
        </w:rPr>
        <w:t>验收</w:t>
      </w:r>
      <w:r>
        <w:rPr>
          <w:rFonts w:hint="eastAsia" w:ascii="宋体" w:hAnsi="宋体" w:cs="宋体"/>
          <w:kern w:val="0"/>
          <w:szCs w:val="21"/>
        </w:rPr>
        <w:t>组签字确认（一式三份）。</w:t>
      </w:r>
    </w:p>
    <w:p>
      <w:pPr>
        <w:numPr>
          <w:ilvl w:val="0"/>
          <w:numId w:val="37"/>
        </w:numPr>
        <w:tabs>
          <w:tab w:val="left" w:pos="5640"/>
        </w:tabs>
        <w:spacing w:line="360" w:lineRule="auto"/>
        <w:ind w:left="470" w:leftChars="224"/>
        <w:jc w:val="left"/>
        <w:rPr>
          <w:rFonts w:ascii="宋体" w:hAnsi="宋体" w:cs="宋体"/>
          <w:kern w:val="0"/>
          <w:szCs w:val="21"/>
        </w:rPr>
      </w:pPr>
      <w:r>
        <w:rPr>
          <w:rFonts w:ascii="宋体" w:hAnsi="宋体" w:cs="宋体"/>
          <w:kern w:val="0"/>
          <w:szCs w:val="21"/>
        </w:rPr>
        <w:t>建设单位领导讲话</w:t>
      </w:r>
      <w:r>
        <w:rPr>
          <w:rFonts w:hint="eastAsia" w:ascii="宋体" w:hAnsi="宋体" w:cs="宋体"/>
          <w:kern w:val="0"/>
          <w:szCs w:val="21"/>
        </w:rPr>
        <w:t>。</w:t>
      </w:r>
    </w:p>
    <w:p>
      <w:pPr>
        <w:numPr>
          <w:ilvl w:val="0"/>
          <w:numId w:val="37"/>
        </w:numPr>
        <w:tabs>
          <w:tab w:val="left" w:pos="5640"/>
        </w:tabs>
        <w:spacing w:line="360" w:lineRule="auto"/>
        <w:ind w:left="470" w:leftChars="224"/>
        <w:jc w:val="left"/>
        <w:rPr>
          <w:rFonts w:ascii="宋体" w:hAnsi="宋体" w:cs="宋体"/>
          <w:kern w:val="0"/>
          <w:szCs w:val="21"/>
        </w:rPr>
      </w:pPr>
      <w:r>
        <w:rPr>
          <w:rFonts w:ascii="宋体" w:hAnsi="宋体" w:cs="宋体"/>
          <w:kern w:val="0"/>
          <w:szCs w:val="21"/>
        </w:rPr>
        <w:t>验收结束。</w:t>
      </w:r>
    </w:p>
    <w:p>
      <w:pPr>
        <w:pStyle w:val="87"/>
        <w:spacing w:line="360" w:lineRule="auto"/>
        <w:ind w:firstLine="420" w:firstLineChars="200"/>
        <w:rPr>
          <w:rFonts w:ascii="宋体" w:hAnsi="宋体" w:cs="宋体"/>
        </w:rPr>
      </w:pPr>
    </w:p>
    <w:p>
      <w:pPr>
        <w:pStyle w:val="41"/>
        <w:autoSpaceDE w:val="0"/>
        <w:autoSpaceDN w:val="0"/>
        <w:adjustRightInd w:val="0"/>
        <w:spacing w:line="360" w:lineRule="auto"/>
        <w:ind w:firstLine="0" w:firstLineChars="0"/>
        <w:jc w:val="left"/>
        <w:rPr>
          <w:rFonts w:ascii="宋体" w:hAnsi="宋体" w:cs="宋体"/>
          <w:b/>
          <w:kern w:val="0"/>
          <w:szCs w:val="21"/>
        </w:rPr>
      </w:pPr>
    </w:p>
    <w:p>
      <w:pPr>
        <w:pStyle w:val="41"/>
        <w:autoSpaceDE w:val="0"/>
        <w:autoSpaceDN w:val="0"/>
        <w:adjustRightInd w:val="0"/>
        <w:spacing w:line="360" w:lineRule="auto"/>
        <w:ind w:firstLine="0" w:firstLineChars="0"/>
        <w:jc w:val="right"/>
        <w:rPr>
          <w:rFonts w:ascii="宋体" w:hAnsi="宋体" w:cs="宋体"/>
          <w:kern w:val="0"/>
          <w:szCs w:val="21"/>
        </w:rPr>
      </w:pPr>
      <w:r>
        <w:rPr>
          <w:rFonts w:ascii="宋体" w:hAnsi="宋体" w:cs="宋体"/>
          <w:kern w:val="0"/>
          <w:szCs w:val="21"/>
        </w:rPr>
        <w:t xml:space="preserve">  年  月  日</w:t>
      </w:r>
    </w:p>
    <w:p>
      <w:pPr>
        <w:spacing w:line="360" w:lineRule="auto"/>
        <w:rPr>
          <w:rFonts w:ascii="宋体" w:hAnsi="宋体"/>
          <w:szCs w:val="21"/>
        </w:rPr>
      </w:pPr>
      <w:r>
        <w:rPr>
          <w:rFonts w:hint="eastAsia" w:ascii="宋体" w:hAnsi="宋体"/>
          <w:szCs w:val="21"/>
        </w:rPr>
        <w:t>备注：</w:t>
      </w:r>
    </w:p>
    <w:p>
      <w:pPr>
        <w:spacing w:line="360" w:lineRule="auto"/>
        <w:rPr>
          <w:rFonts w:ascii="宋体" w:hAnsi="宋体"/>
          <w:szCs w:val="21"/>
        </w:rPr>
      </w:pPr>
      <w:r>
        <w:rPr>
          <w:rFonts w:hint="eastAsia" w:ascii="宋体" w:hAnsi="宋体"/>
          <w:szCs w:val="21"/>
        </w:rPr>
        <w:t>1.软件类项目，按实际修改。</w:t>
      </w:r>
    </w:p>
    <w:p>
      <w:pPr>
        <w:spacing w:line="360" w:lineRule="auto"/>
        <w:rPr>
          <w:rFonts w:ascii="宋体" w:hAnsi="宋体"/>
          <w:szCs w:val="21"/>
        </w:rPr>
      </w:pPr>
      <w:r>
        <w:rPr>
          <w:rFonts w:hint="eastAsia" w:ascii="宋体" w:hAnsi="宋体"/>
          <w:szCs w:val="21"/>
        </w:rPr>
        <w:t>2.本方案适用于初验或终验，相关文字表述按初验或终验要求修改。</w:t>
      </w:r>
    </w:p>
    <w:p>
      <w:pPr>
        <w:widowControl/>
        <w:jc w:val="left"/>
        <w:rPr>
          <w:rFonts w:ascii="宋体" w:hAnsi="宋体"/>
        </w:rPr>
      </w:pPr>
      <w:r>
        <w:rPr>
          <w:rFonts w:ascii="宋体" w:hAnsi="宋体"/>
        </w:rPr>
        <w:br w:type="page"/>
      </w:r>
    </w:p>
    <w:p>
      <w:pPr>
        <w:pStyle w:val="5"/>
        <w:keepNext w:val="0"/>
        <w:keepLines w:val="0"/>
        <w:ind w:left="1259"/>
        <w:rPr>
          <w:rFonts w:ascii="宋体" w:hAnsi="宋体" w:eastAsia="宋体"/>
        </w:rPr>
      </w:pPr>
      <w:r>
        <w:rPr>
          <w:rFonts w:hint="eastAsia" w:ascii="宋体" w:hAnsi="宋体" w:eastAsia="宋体"/>
        </w:rPr>
        <w:t>系统功能检查验收表（样表）</w:t>
      </w:r>
    </w:p>
    <w:tbl>
      <w:tblPr>
        <w:tblStyle w:val="26"/>
        <w:tblW w:w="9630" w:type="dxa"/>
        <w:jc w:val="center"/>
        <w:tblLayout w:type="fixed"/>
        <w:tblCellMar>
          <w:top w:w="0" w:type="dxa"/>
          <w:left w:w="108" w:type="dxa"/>
          <w:bottom w:w="0" w:type="dxa"/>
          <w:right w:w="108" w:type="dxa"/>
        </w:tblCellMar>
      </w:tblPr>
      <w:tblGrid>
        <w:gridCol w:w="674"/>
        <w:gridCol w:w="998"/>
        <w:gridCol w:w="866"/>
        <w:gridCol w:w="186"/>
        <w:gridCol w:w="3121"/>
        <w:gridCol w:w="1558"/>
        <w:gridCol w:w="1512"/>
        <w:gridCol w:w="715"/>
      </w:tblGrid>
      <w:tr>
        <w:tblPrEx>
          <w:tblCellMar>
            <w:top w:w="0" w:type="dxa"/>
            <w:left w:w="108" w:type="dxa"/>
            <w:bottom w:w="0" w:type="dxa"/>
            <w:right w:w="108" w:type="dxa"/>
          </w:tblCellMar>
        </w:tblPrEx>
        <w:trPr>
          <w:trHeight w:val="537" w:hRule="atLeast"/>
          <w:jc w:val="center"/>
        </w:trPr>
        <w:tc>
          <w:tcPr>
            <w:tcW w:w="1672"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项目</w:t>
            </w:r>
            <w:r>
              <w:rPr>
                <w:rFonts w:hint="eastAsia" w:ascii="宋体" w:hAnsi="宋体" w:cs="宋体"/>
                <w:kern w:val="0"/>
                <w:szCs w:val="21"/>
              </w:rPr>
              <w:t>名称</w:t>
            </w:r>
          </w:p>
        </w:tc>
        <w:tc>
          <w:tcPr>
            <w:tcW w:w="7958" w:type="dxa"/>
            <w:gridSpan w:val="6"/>
            <w:tcBorders>
              <w:top w:val="single" w:color="auto" w:sz="8" w:space="0"/>
              <w:left w:val="nil"/>
              <w:bottom w:val="single" w:color="auto" w:sz="4" w:space="0"/>
              <w:right w:val="single" w:color="auto" w:sz="8" w:space="0"/>
            </w:tcBorders>
            <w:vAlign w:val="center"/>
          </w:tcPr>
          <w:p>
            <w:pPr>
              <w:widowControl/>
              <w:rPr>
                <w:rFonts w:ascii="宋体" w:hAnsi="宋体" w:cs="宋体"/>
                <w:kern w:val="0"/>
                <w:szCs w:val="21"/>
              </w:rPr>
            </w:pPr>
            <w:r>
              <w:rPr>
                <w:rFonts w:hint="eastAsia" w:ascii="宋体" w:hAnsi="宋体" w:cs="宋体"/>
                <w:kern w:val="0"/>
                <w:szCs w:val="21"/>
              </w:rPr>
              <w:t>广东省广裕集团阳春实业有限公司XX项目</w:t>
            </w:r>
          </w:p>
        </w:tc>
      </w:tr>
      <w:tr>
        <w:tblPrEx>
          <w:tblCellMar>
            <w:top w:w="0" w:type="dxa"/>
            <w:left w:w="108" w:type="dxa"/>
            <w:bottom w:w="0" w:type="dxa"/>
            <w:right w:w="108" w:type="dxa"/>
          </w:tblCellMar>
        </w:tblPrEx>
        <w:trPr>
          <w:trHeight w:val="537" w:hRule="atLeast"/>
          <w:jc w:val="center"/>
        </w:trPr>
        <w:tc>
          <w:tcPr>
            <w:tcW w:w="167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项目</w:t>
            </w:r>
            <w:r>
              <w:rPr>
                <w:rFonts w:hint="eastAsia" w:ascii="宋体" w:hAnsi="宋体" w:cs="宋体"/>
                <w:kern w:val="0"/>
                <w:szCs w:val="21"/>
              </w:rPr>
              <w:t>采购</w:t>
            </w:r>
            <w:r>
              <w:rPr>
                <w:rFonts w:ascii="宋体" w:hAnsi="宋体" w:cs="宋体"/>
                <w:kern w:val="0"/>
                <w:szCs w:val="21"/>
              </w:rPr>
              <w:t>编号</w:t>
            </w:r>
          </w:p>
        </w:tc>
        <w:tc>
          <w:tcPr>
            <w:tcW w:w="7958" w:type="dxa"/>
            <w:gridSpan w:val="6"/>
            <w:tcBorders>
              <w:top w:val="nil"/>
              <w:left w:val="nil"/>
              <w:bottom w:val="single" w:color="auto" w:sz="4" w:space="0"/>
              <w:right w:val="single" w:color="auto" w:sz="8"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37" w:hRule="atLeast"/>
          <w:jc w:val="center"/>
        </w:trPr>
        <w:tc>
          <w:tcPr>
            <w:tcW w:w="167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验收地点</w:t>
            </w:r>
          </w:p>
        </w:tc>
        <w:tc>
          <w:tcPr>
            <w:tcW w:w="7958" w:type="dxa"/>
            <w:gridSpan w:val="6"/>
            <w:tcBorders>
              <w:top w:val="nil"/>
              <w:left w:val="nil"/>
              <w:bottom w:val="single" w:color="auto" w:sz="4"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广东省阳春监狱办公楼</w:t>
            </w:r>
          </w:p>
        </w:tc>
      </w:tr>
      <w:tr>
        <w:tblPrEx>
          <w:tblCellMar>
            <w:top w:w="0" w:type="dxa"/>
            <w:left w:w="108" w:type="dxa"/>
            <w:bottom w:w="0" w:type="dxa"/>
            <w:right w:w="108" w:type="dxa"/>
          </w:tblCellMar>
        </w:tblPrEx>
        <w:trPr>
          <w:trHeight w:val="537" w:hRule="atLeast"/>
          <w:jc w:val="center"/>
        </w:trPr>
        <w:tc>
          <w:tcPr>
            <w:tcW w:w="9630" w:type="dxa"/>
            <w:gridSpan w:val="8"/>
            <w:tcBorders>
              <w:top w:val="single" w:color="auto" w:sz="4" w:space="0"/>
              <w:left w:val="single" w:color="auto" w:sz="8" w:space="0"/>
              <w:bottom w:val="single" w:color="auto" w:sz="4" w:space="0"/>
              <w:right w:val="single" w:color="auto" w:sz="8" w:space="0"/>
            </w:tcBorders>
            <w:vAlign w:val="center"/>
          </w:tcPr>
          <w:p>
            <w:pPr>
              <w:rPr>
                <w:rFonts w:ascii="宋体" w:hAnsi="宋体"/>
                <w:b/>
                <w:szCs w:val="21"/>
              </w:rPr>
            </w:pPr>
            <w:r>
              <w:rPr>
                <w:rFonts w:hint="eastAsia" w:ascii="宋体" w:hAnsi="宋体"/>
                <w:b/>
                <w:szCs w:val="21"/>
              </w:rPr>
              <w:t>一、系统功能检查</w:t>
            </w:r>
          </w:p>
        </w:tc>
      </w:tr>
      <w:tr>
        <w:tblPrEx>
          <w:tblCellMar>
            <w:top w:w="0" w:type="dxa"/>
            <w:left w:w="108" w:type="dxa"/>
            <w:bottom w:w="0" w:type="dxa"/>
            <w:right w:w="108" w:type="dxa"/>
          </w:tblCellMar>
        </w:tblPrEx>
        <w:trPr>
          <w:trHeight w:val="296" w:hRule="atLeast"/>
          <w:jc w:val="center"/>
        </w:trPr>
        <w:tc>
          <w:tcPr>
            <w:tcW w:w="674" w:type="dxa"/>
            <w:tcBorders>
              <w:top w:val="single" w:color="auto" w:sz="4" w:space="0"/>
              <w:left w:val="single" w:color="auto" w:sz="8"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编号</w:t>
            </w:r>
          </w:p>
        </w:tc>
        <w:tc>
          <w:tcPr>
            <w:tcW w:w="1864" w:type="dxa"/>
            <w:gridSpan w:val="2"/>
            <w:tcBorders>
              <w:top w:val="single" w:color="auto" w:sz="4" w:space="0"/>
              <w:left w:val="single" w:color="auto" w:sz="8" w:space="0"/>
              <w:bottom w:val="single" w:color="auto" w:sz="4" w:space="0"/>
              <w:right w:val="single" w:color="auto" w:sz="4" w:space="0"/>
            </w:tcBorders>
            <w:shd w:val="clear" w:color="auto" w:fill="D7D7D7"/>
            <w:vAlign w:val="center"/>
          </w:tcPr>
          <w:p>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验收项目</w:t>
            </w:r>
          </w:p>
        </w:tc>
        <w:tc>
          <w:tcPr>
            <w:tcW w:w="3307" w:type="dxa"/>
            <w:gridSpan w:val="2"/>
            <w:tcBorders>
              <w:top w:val="single" w:color="auto" w:sz="4" w:space="0"/>
              <w:left w:val="single" w:color="auto" w:sz="4"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系统功能要求</w:t>
            </w:r>
          </w:p>
        </w:tc>
        <w:tc>
          <w:tcPr>
            <w:tcW w:w="3070" w:type="dxa"/>
            <w:gridSpan w:val="2"/>
            <w:tcBorders>
              <w:top w:val="single" w:color="auto" w:sz="4" w:space="0"/>
              <w:left w:val="single" w:color="auto" w:sz="8" w:space="0"/>
              <w:bottom w:val="single" w:color="auto" w:sz="4" w:space="0"/>
              <w:right w:val="single" w:color="auto" w:sz="4" w:space="0"/>
            </w:tcBorders>
            <w:shd w:val="clear" w:color="auto" w:fill="D7D7D7"/>
            <w:vAlign w:val="center"/>
          </w:tcPr>
          <w:p>
            <w:pPr>
              <w:tabs>
                <w:tab w:val="left" w:pos="360"/>
                <w:tab w:val="left" w:pos="780"/>
                <w:tab w:val="left" w:pos="840"/>
              </w:tabs>
              <w:spacing w:line="360" w:lineRule="auto"/>
              <w:jc w:val="center"/>
              <w:rPr>
                <w:rFonts w:ascii="宋体" w:hAnsi="宋体"/>
                <w:b/>
                <w:szCs w:val="21"/>
              </w:rPr>
            </w:pPr>
            <w:r>
              <w:rPr>
                <w:rFonts w:ascii="宋体" w:hAnsi="宋体" w:cs="宋体"/>
                <w:kern w:val="0"/>
                <w:szCs w:val="21"/>
              </w:rPr>
              <w:t>验收</w:t>
            </w:r>
            <w:r>
              <w:rPr>
                <w:rFonts w:hint="eastAsia" w:ascii="宋体" w:hAnsi="宋体" w:cs="宋体"/>
                <w:kern w:val="0"/>
                <w:szCs w:val="21"/>
              </w:rPr>
              <w:t>结果</w:t>
            </w:r>
          </w:p>
        </w:tc>
        <w:tc>
          <w:tcPr>
            <w:tcW w:w="715" w:type="dxa"/>
            <w:tcBorders>
              <w:top w:val="single" w:color="auto" w:sz="4" w:space="0"/>
              <w:left w:val="single" w:color="auto" w:sz="4"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b/>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566" w:hRule="atLeast"/>
          <w:jc w:val="center"/>
        </w:trPr>
        <w:tc>
          <w:tcPr>
            <w:tcW w:w="674" w:type="dxa"/>
            <w:tcBorders>
              <w:top w:val="single" w:color="auto" w:sz="4" w:space="0"/>
              <w:left w:val="single" w:color="auto" w:sz="8" w:space="0"/>
              <w:bottom w:val="single" w:color="auto" w:sz="4" w:space="0"/>
              <w:right w:val="single" w:color="auto" w:sz="8" w:space="0"/>
            </w:tcBorders>
            <w:vAlign w:val="center"/>
          </w:tcPr>
          <w:p>
            <w:pPr>
              <w:numPr>
                <w:ilvl w:val="0"/>
                <w:numId w:val="39"/>
              </w:numPr>
              <w:spacing w:line="360" w:lineRule="auto"/>
              <w:rPr>
                <w:rFonts w:ascii="宋体" w:hAnsi="宋体" w:cs="宋体"/>
                <w:szCs w:val="21"/>
              </w:rPr>
            </w:pPr>
          </w:p>
        </w:tc>
        <w:tc>
          <w:tcPr>
            <w:tcW w:w="1864"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kern w:val="0"/>
                <w:szCs w:val="21"/>
                <w:shd w:val="clear" w:color="auto" w:fill="FDFDFE"/>
                <w:lang w:bidi="ar"/>
              </w:rPr>
              <w:t>网络接口质量</w:t>
            </w:r>
          </w:p>
        </w:tc>
        <w:tc>
          <w:tcPr>
            <w:tcW w:w="3307"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s="宋体"/>
                <w:szCs w:val="21"/>
              </w:rPr>
            </w:pPr>
            <w:r>
              <w:rPr>
                <w:rFonts w:hint="eastAsia" w:ascii="宋体" w:hAnsi="宋体" w:cs="宋体"/>
                <w:kern w:val="0"/>
                <w:szCs w:val="21"/>
                <w:shd w:val="clear" w:color="auto" w:fill="FDFDFE"/>
                <w:lang w:bidi="ar"/>
              </w:rPr>
              <w:t>确保所有网络插座连接稳定，无松动现象，且传输速度达到千兆标准。</w:t>
            </w:r>
          </w:p>
        </w:tc>
        <w:tc>
          <w:tcPr>
            <w:tcW w:w="3070"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szCs w:val="21"/>
              </w:rPr>
            </w:pPr>
          </w:p>
        </w:tc>
      </w:tr>
      <w:tr>
        <w:tblPrEx>
          <w:tblCellMar>
            <w:top w:w="0" w:type="dxa"/>
            <w:left w:w="108" w:type="dxa"/>
            <w:bottom w:w="0" w:type="dxa"/>
            <w:right w:w="108" w:type="dxa"/>
          </w:tblCellMar>
        </w:tblPrEx>
        <w:trPr>
          <w:trHeight w:val="472" w:hRule="atLeast"/>
          <w:jc w:val="center"/>
        </w:trPr>
        <w:tc>
          <w:tcPr>
            <w:tcW w:w="674" w:type="dxa"/>
            <w:tcBorders>
              <w:top w:val="single" w:color="auto" w:sz="4" w:space="0"/>
              <w:left w:val="single" w:color="auto" w:sz="8" w:space="0"/>
              <w:bottom w:val="single" w:color="auto" w:sz="4" w:space="0"/>
              <w:right w:val="single" w:color="auto" w:sz="8" w:space="0"/>
            </w:tcBorders>
            <w:vAlign w:val="center"/>
          </w:tcPr>
          <w:p>
            <w:pPr>
              <w:numPr>
                <w:ilvl w:val="0"/>
                <w:numId w:val="39"/>
              </w:numPr>
              <w:rPr>
                <w:rFonts w:ascii="宋体" w:hAnsi="宋体" w:cs="宋体"/>
                <w:szCs w:val="21"/>
              </w:rPr>
            </w:pPr>
          </w:p>
        </w:tc>
        <w:tc>
          <w:tcPr>
            <w:tcW w:w="1864"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kern w:val="0"/>
                <w:szCs w:val="21"/>
                <w:shd w:val="clear" w:color="auto" w:fill="FDFDFE"/>
                <w:lang w:bidi="ar"/>
              </w:rPr>
              <w:t>电源稳定性</w:t>
            </w:r>
          </w:p>
        </w:tc>
        <w:tc>
          <w:tcPr>
            <w:tcW w:w="3307" w:type="dxa"/>
            <w:gridSpan w:val="2"/>
            <w:tcBorders>
              <w:top w:val="single" w:color="auto" w:sz="4" w:space="0"/>
              <w:left w:val="single" w:color="auto" w:sz="4" w:space="0"/>
              <w:bottom w:val="single" w:color="auto" w:sz="4" w:space="0"/>
              <w:right w:val="single" w:color="auto" w:sz="8" w:space="0"/>
            </w:tcBorders>
            <w:vAlign w:val="center"/>
          </w:tcPr>
          <w:p>
            <w:pPr>
              <w:widowControl/>
              <w:spacing w:before="60" w:line="18" w:lineRule="atLeast"/>
              <w:rPr>
                <w:rFonts w:ascii="宋体" w:hAnsi="宋体" w:cs="宋体"/>
                <w:szCs w:val="21"/>
              </w:rPr>
            </w:pPr>
            <w:r>
              <w:rPr>
                <w:rFonts w:hint="eastAsia" w:ascii="宋体" w:hAnsi="宋体" w:cs="宋体"/>
                <w:szCs w:val="21"/>
                <w:shd w:val="clear" w:color="auto" w:fill="FDFDFE"/>
              </w:rPr>
              <w:t>检查电源插座是否工作正常，无过载或短路现象，确保设备稳定运行。</w:t>
            </w:r>
          </w:p>
        </w:tc>
        <w:tc>
          <w:tcPr>
            <w:tcW w:w="3070"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70" w:hRule="atLeast"/>
          <w:jc w:val="center"/>
        </w:trPr>
        <w:tc>
          <w:tcPr>
            <w:tcW w:w="674" w:type="dxa"/>
            <w:tcBorders>
              <w:top w:val="single" w:color="auto" w:sz="4" w:space="0"/>
              <w:left w:val="single" w:color="auto" w:sz="8" w:space="0"/>
              <w:bottom w:val="single" w:color="auto" w:sz="4" w:space="0"/>
              <w:right w:val="single" w:color="auto" w:sz="8" w:space="0"/>
            </w:tcBorders>
            <w:vAlign w:val="center"/>
          </w:tcPr>
          <w:p>
            <w:pPr>
              <w:numPr>
                <w:ilvl w:val="0"/>
                <w:numId w:val="39"/>
              </w:numPr>
              <w:spacing w:line="360" w:lineRule="auto"/>
              <w:rPr>
                <w:rFonts w:ascii="宋体" w:hAnsi="宋体" w:cs="宋体"/>
                <w:szCs w:val="21"/>
              </w:rPr>
            </w:pPr>
          </w:p>
        </w:tc>
        <w:tc>
          <w:tcPr>
            <w:tcW w:w="1864" w:type="dxa"/>
            <w:gridSpan w:val="2"/>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kern w:val="0"/>
                <w:szCs w:val="21"/>
                <w:shd w:val="clear" w:color="auto" w:fill="FDFDFE"/>
                <w:lang w:bidi="ar"/>
              </w:rPr>
              <w:t>接地与安全</w:t>
            </w:r>
          </w:p>
        </w:tc>
        <w:tc>
          <w:tcPr>
            <w:tcW w:w="3307"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s="宋体"/>
                <w:szCs w:val="21"/>
              </w:rPr>
            </w:pPr>
            <w:r>
              <w:rPr>
                <w:rFonts w:hint="eastAsia" w:ascii="宋体" w:hAnsi="宋体" w:cs="宋体"/>
                <w:kern w:val="0"/>
                <w:szCs w:val="21"/>
                <w:shd w:val="clear" w:color="auto" w:fill="FDFDFE"/>
                <w:lang w:bidi="ar"/>
              </w:rPr>
              <w:t>确保所有插座接地良好，符合安全规范，防止电击等意外事故。</w:t>
            </w:r>
          </w:p>
        </w:tc>
        <w:tc>
          <w:tcPr>
            <w:tcW w:w="3070"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szCs w:val="21"/>
              </w:rPr>
            </w:pPr>
          </w:p>
        </w:tc>
      </w:tr>
      <w:tr>
        <w:tblPrEx>
          <w:tblCellMar>
            <w:top w:w="0" w:type="dxa"/>
            <w:left w:w="108" w:type="dxa"/>
            <w:bottom w:w="0" w:type="dxa"/>
            <w:right w:w="108" w:type="dxa"/>
          </w:tblCellMar>
        </w:tblPrEx>
        <w:trPr>
          <w:trHeight w:val="751" w:hRule="atLeast"/>
          <w:jc w:val="center"/>
        </w:trPr>
        <w:tc>
          <w:tcPr>
            <w:tcW w:w="9630" w:type="dxa"/>
            <w:gridSpan w:val="8"/>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宋体" w:hAnsi="宋体"/>
                <w:szCs w:val="21"/>
                <w:u w:val="single"/>
              </w:rPr>
            </w:pPr>
            <w:r>
              <w:rPr>
                <w:rFonts w:hint="eastAsia" w:ascii="宋体" w:hAnsi="宋体"/>
                <w:szCs w:val="21"/>
              </w:rPr>
              <w:t>检查总项：</w:t>
            </w:r>
            <w:r>
              <w:rPr>
                <w:rFonts w:hint="eastAsia" w:ascii="宋体" w:hAnsi="宋体"/>
                <w:szCs w:val="21"/>
                <w:u w:val="single"/>
              </w:rPr>
              <w:t xml:space="preserve">           </w:t>
            </w:r>
            <w:r>
              <w:rPr>
                <w:rFonts w:hint="eastAsia" w:ascii="宋体" w:hAnsi="宋体"/>
                <w:szCs w:val="21"/>
              </w:rPr>
              <w:t>合格数：</w:t>
            </w:r>
            <w:r>
              <w:rPr>
                <w:rFonts w:hint="eastAsia" w:ascii="宋体" w:hAnsi="宋体"/>
                <w:szCs w:val="21"/>
                <w:u w:val="single"/>
              </w:rPr>
              <w:t xml:space="preserve">           </w:t>
            </w:r>
            <w:r>
              <w:rPr>
                <w:rFonts w:hint="eastAsia" w:ascii="宋体" w:hAnsi="宋体"/>
                <w:szCs w:val="21"/>
              </w:rPr>
              <w:t>不合格：</w:t>
            </w:r>
            <w:r>
              <w:rPr>
                <w:rFonts w:hint="eastAsia" w:ascii="宋体" w:hAnsi="宋体"/>
                <w:szCs w:val="21"/>
                <w:u w:val="single"/>
              </w:rPr>
              <w:t xml:space="preserve">           </w:t>
            </w:r>
          </w:p>
        </w:tc>
      </w:tr>
      <w:tr>
        <w:tblPrEx>
          <w:tblCellMar>
            <w:top w:w="0" w:type="dxa"/>
            <w:left w:w="108" w:type="dxa"/>
            <w:bottom w:w="0" w:type="dxa"/>
            <w:right w:w="108" w:type="dxa"/>
          </w:tblCellMar>
        </w:tblPrEx>
        <w:trPr>
          <w:trHeight w:val="489" w:hRule="atLeast"/>
          <w:jc w:val="center"/>
        </w:trPr>
        <w:tc>
          <w:tcPr>
            <w:tcW w:w="2724" w:type="dxa"/>
            <w:gridSpan w:val="4"/>
            <w:tcBorders>
              <w:top w:val="single" w:color="auto" w:sz="4" w:space="0"/>
              <w:left w:val="single" w:color="auto" w:sz="8" w:space="0"/>
              <w:bottom w:val="single" w:color="auto" w:sz="4" w:space="0"/>
              <w:right w:val="single" w:color="000000" w:sz="4" w:space="0"/>
            </w:tcBorders>
            <w:vAlign w:val="center"/>
          </w:tcPr>
          <w:p>
            <w:pPr>
              <w:rPr>
                <w:rFonts w:ascii="宋体" w:hAnsi="宋体"/>
                <w:b/>
                <w:szCs w:val="21"/>
              </w:rPr>
            </w:pPr>
            <w:r>
              <w:rPr>
                <w:rFonts w:hint="eastAsia" w:ascii="宋体" w:hAnsi="宋体" w:cs="宋体"/>
                <w:kern w:val="0"/>
                <w:szCs w:val="21"/>
              </w:rPr>
              <w:t>检查结果统计：</w:t>
            </w:r>
            <w:r>
              <w:rPr>
                <w:rFonts w:hint="eastAsia" w:ascii="宋体" w:hAnsi="宋体" w:cs="宋体"/>
                <w:kern w:val="0"/>
                <w:szCs w:val="21"/>
              </w:rPr>
              <w:br w:type="textWrapping"/>
            </w:r>
            <w:r>
              <w:rPr>
                <w:rFonts w:hint="eastAsia" w:ascii="宋体" w:hAnsi="宋体" w:cs="宋体"/>
                <w:kern w:val="0"/>
                <w:szCs w:val="21"/>
              </w:rPr>
              <w:t>（Ks合格率）</w:t>
            </w:r>
          </w:p>
        </w:tc>
        <w:tc>
          <w:tcPr>
            <w:tcW w:w="3121" w:type="dxa"/>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szCs w:val="21"/>
              </w:rPr>
            </w:pPr>
          </w:p>
        </w:tc>
        <w:tc>
          <w:tcPr>
            <w:tcW w:w="1558" w:type="dxa"/>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验收结论</w:t>
            </w:r>
          </w:p>
        </w:tc>
        <w:tc>
          <w:tcPr>
            <w:tcW w:w="2227" w:type="dxa"/>
            <w:gridSpan w:val="2"/>
            <w:tcBorders>
              <w:top w:val="single" w:color="auto" w:sz="4" w:space="0"/>
              <w:left w:val="single" w:color="000000" w:sz="4" w:space="0"/>
              <w:bottom w:val="single" w:color="auto" w:sz="4" w:space="0"/>
              <w:right w:val="single" w:color="auto" w:sz="8"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883" w:hRule="atLeast"/>
          <w:jc w:val="center"/>
        </w:trPr>
        <w:tc>
          <w:tcPr>
            <w:tcW w:w="2724" w:type="dxa"/>
            <w:gridSpan w:val="4"/>
            <w:tcBorders>
              <w:top w:val="single" w:color="auto" w:sz="4" w:space="0"/>
              <w:left w:val="single" w:color="auto" w:sz="8" w:space="0"/>
              <w:bottom w:val="single" w:color="auto" w:sz="4" w:space="0"/>
              <w:right w:val="single" w:color="000000" w:sz="4" w:space="0"/>
            </w:tcBorders>
            <w:vAlign w:val="center"/>
          </w:tcPr>
          <w:p>
            <w:pPr>
              <w:spacing w:line="360" w:lineRule="auto"/>
              <w:jc w:val="left"/>
              <w:rPr>
                <w:rFonts w:ascii="宋体" w:hAnsi="宋体"/>
                <w:b/>
                <w:szCs w:val="21"/>
              </w:rPr>
            </w:pPr>
            <w:r>
              <w:rPr>
                <w:rFonts w:hint="eastAsia" w:ascii="宋体" w:hAnsi="宋体"/>
                <w:b/>
                <w:szCs w:val="21"/>
              </w:rPr>
              <w:t>验收小组长（签字）</w:t>
            </w:r>
          </w:p>
        </w:tc>
        <w:tc>
          <w:tcPr>
            <w:tcW w:w="6906" w:type="dxa"/>
            <w:gridSpan w:val="4"/>
            <w:tcBorders>
              <w:top w:val="single" w:color="auto" w:sz="4" w:space="0"/>
              <w:left w:val="single" w:color="000000" w:sz="4" w:space="0"/>
              <w:bottom w:val="single" w:color="auto" w:sz="4" w:space="0"/>
              <w:right w:val="single" w:color="auto" w:sz="8" w:space="0"/>
            </w:tcBorders>
            <w:vAlign w:val="center"/>
          </w:tcPr>
          <w:p>
            <w:pPr>
              <w:widowControl/>
              <w:jc w:val="left"/>
              <w:rPr>
                <w:rFonts w:ascii="宋体" w:hAnsi="宋体"/>
                <w:b/>
                <w:szCs w:val="21"/>
              </w:rPr>
            </w:pPr>
          </w:p>
          <w:p>
            <w:pPr>
              <w:rPr>
                <w:rFonts w:ascii="宋体" w:hAnsi="宋体"/>
                <w:b/>
                <w:szCs w:val="21"/>
              </w:rPr>
            </w:pPr>
          </w:p>
        </w:tc>
      </w:tr>
      <w:tr>
        <w:tblPrEx>
          <w:tblCellMar>
            <w:top w:w="0" w:type="dxa"/>
            <w:left w:w="108" w:type="dxa"/>
            <w:bottom w:w="0" w:type="dxa"/>
            <w:right w:w="108" w:type="dxa"/>
          </w:tblCellMar>
        </w:tblPrEx>
        <w:trPr>
          <w:trHeight w:val="1439" w:hRule="atLeast"/>
          <w:jc w:val="center"/>
        </w:trPr>
        <w:tc>
          <w:tcPr>
            <w:tcW w:w="2724" w:type="dxa"/>
            <w:gridSpan w:val="4"/>
            <w:tcBorders>
              <w:top w:val="single" w:color="auto" w:sz="4" w:space="0"/>
              <w:left w:val="single" w:color="auto" w:sz="8" w:space="0"/>
              <w:right w:val="single" w:color="000000" w:sz="4" w:space="0"/>
            </w:tcBorders>
            <w:vAlign w:val="center"/>
          </w:tcPr>
          <w:p>
            <w:pPr>
              <w:spacing w:line="360" w:lineRule="auto"/>
              <w:jc w:val="left"/>
              <w:rPr>
                <w:rFonts w:ascii="宋体" w:hAnsi="宋体"/>
                <w:b/>
                <w:szCs w:val="21"/>
              </w:rPr>
            </w:pPr>
            <w:r>
              <w:rPr>
                <w:rFonts w:hint="eastAsia" w:ascii="宋体" w:hAnsi="宋体"/>
                <w:b/>
                <w:szCs w:val="21"/>
              </w:rPr>
              <w:t>验收小组成员（签字）</w:t>
            </w:r>
          </w:p>
        </w:tc>
        <w:tc>
          <w:tcPr>
            <w:tcW w:w="6906" w:type="dxa"/>
            <w:gridSpan w:val="4"/>
            <w:tcBorders>
              <w:top w:val="single" w:color="auto" w:sz="4" w:space="0"/>
              <w:left w:val="single" w:color="000000" w:sz="4" w:space="0"/>
              <w:right w:val="single" w:color="auto" w:sz="8" w:space="0"/>
            </w:tcBorders>
            <w:vAlign w:val="center"/>
          </w:tcPr>
          <w:p>
            <w:pPr>
              <w:rPr>
                <w:rFonts w:ascii="宋体" w:hAnsi="宋体"/>
                <w:b/>
                <w:szCs w:val="21"/>
              </w:rPr>
            </w:pPr>
          </w:p>
        </w:tc>
      </w:tr>
      <w:tr>
        <w:tblPrEx>
          <w:tblCellMar>
            <w:top w:w="0" w:type="dxa"/>
            <w:left w:w="108" w:type="dxa"/>
            <w:bottom w:w="0" w:type="dxa"/>
            <w:right w:w="108" w:type="dxa"/>
          </w:tblCellMar>
        </w:tblPrEx>
        <w:trPr>
          <w:trHeight w:val="429" w:hRule="atLeast"/>
          <w:jc w:val="center"/>
        </w:trPr>
        <w:tc>
          <w:tcPr>
            <w:tcW w:w="2724" w:type="dxa"/>
            <w:gridSpan w:val="4"/>
            <w:tcBorders>
              <w:top w:val="single" w:color="auto" w:sz="4" w:space="0"/>
              <w:left w:val="single" w:color="auto" w:sz="8" w:space="0"/>
              <w:bottom w:val="single" w:color="auto" w:sz="4" w:space="0"/>
              <w:right w:val="single" w:color="000000" w:sz="4" w:space="0"/>
            </w:tcBorders>
            <w:vAlign w:val="center"/>
          </w:tcPr>
          <w:p>
            <w:pPr>
              <w:widowControl/>
              <w:rPr>
                <w:rFonts w:ascii="宋体" w:hAnsi="宋体"/>
                <w:b/>
                <w:szCs w:val="21"/>
              </w:rPr>
            </w:pPr>
            <w:r>
              <w:rPr>
                <w:rFonts w:hint="eastAsia" w:ascii="宋体" w:hAnsi="宋体"/>
                <w:b/>
                <w:szCs w:val="21"/>
              </w:rPr>
              <w:t>验收时间</w:t>
            </w:r>
          </w:p>
        </w:tc>
        <w:tc>
          <w:tcPr>
            <w:tcW w:w="6906" w:type="dxa"/>
            <w:gridSpan w:val="4"/>
            <w:tcBorders>
              <w:top w:val="single" w:color="auto" w:sz="4" w:space="0"/>
              <w:left w:val="single" w:color="000000" w:sz="4" w:space="0"/>
              <w:bottom w:val="single" w:color="auto" w:sz="4" w:space="0"/>
              <w:right w:val="single" w:color="auto" w:sz="8" w:space="0"/>
            </w:tcBorders>
            <w:vAlign w:val="center"/>
          </w:tcPr>
          <w:p>
            <w:pPr>
              <w:widowControl/>
              <w:rPr>
                <w:rFonts w:ascii="宋体" w:hAnsi="宋体"/>
                <w:b/>
                <w:szCs w:val="21"/>
              </w:rPr>
            </w:pPr>
            <w:r>
              <w:rPr>
                <w:rFonts w:hint="eastAsia" w:ascii="宋体" w:hAnsi="宋体"/>
                <w:b/>
                <w:szCs w:val="21"/>
              </w:rPr>
              <w:t xml:space="preserve"> </w:t>
            </w:r>
            <w:r>
              <w:rPr>
                <w:rFonts w:ascii="宋体" w:hAnsi="宋体"/>
                <w:b/>
                <w:szCs w:val="21"/>
              </w:rPr>
              <w:t xml:space="preserve">   年   月   日</w:t>
            </w:r>
          </w:p>
        </w:tc>
      </w:tr>
      <w:tr>
        <w:tblPrEx>
          <w:tblCellMar>
            <w:top w:w="0" w:type="dxa"/>
            <w:left w:w="108" w:type="dxa"/>
            <w:bottom w:w="0" w:type="dxa"/>
            <w:right w:w="108" w:type="dxa"/>
          </w:tblCellMar>
        </w:tblPrEx>
        <w:trPr>
          <w:trHeight w:val="429" w:hRule="atLeast"/>
          <w:jc w:val="center"/>
        </w:trPr>
        <w:tc>
          <w:tcPr>
            <w:tcW w:w="9630" w:type="dxa"/>
            <w:gridSpan w:val="8"/>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r>
              <w:rPr>
                <w:rFonts w:hint="eastAsia" w:ascii="宋体" w:hAnsi="宋体"/>
                <w:szCs w:val="21"/>
              </w:rPr>
              <w:t>注：</w:t>
            </w:r>
          </w:p>
          <w:p>
            <w:pPr>
              <w:numPr>
                <w:ilvl w:val="0"/>
                <w:numId w:val="40"/>
              </w:numPr>
              <w:rPr>
                <w:rFonts w:ascii="宋体" w:hAnsi="宋体"/>
                <w:szCs w:val="21"/>
              </w:rPr>
            </w:pPr>
            <w:r>
              <w:rPr>
                <w:rFonts w:hint="eastAsia" w:ascii="宋体" w:hAnsi="宋体"/>
                <w:szCs w:val="21"/>
              </w:rPr>
              <w:t xml:space="preserve">在检查结栏，按实际情况在相应空格内打“√”。  </w:t>
            </w:r>
          </w:p>
          <w:p>
            <w:pPr>
              <w:numPr>
                <w:ilvl w:val="0"/>
                <w:numId w:val="40"/>
              </w:numPr>
              <w:rPr>
                <w:rFonts w:ascii="宋体" w:hAnsi="宋体"/>
                <w:szCs w:val="21"/>
              </w:rPr>
            </w:pPr>
            <w:r>
              <w:rPr>
                <w:rFonts w:hint="eastAsia" w:ascii="宋体" w:hAnsi="宋体"/>
                <w:szCs w:val="21"/>
              </w:rPr>
              <w:t>检查结果统计：Ks（合格率）=合格数/项目检查数。</w:t>
            </w:r>
          </w:p>
          <w:p>
            <w:pPr>
              <w:numPr>
                <w:ilvl w:val="0"/>
                <w:numId w:val="40"/>
              </w:numPr>
              <w:rPr>
                <w:rFonts w:ascii="宋体" w:hAnsi="宋体"/>
                <w:szCs w:val="21"/>
              </w:rPr>
            </w:pPr>
            <w:r>
              <w:rPr>
                <w:rFonts w:hint="eastAsia" w:ascii="宋体" w:hAnsi="宋体"/>
                <w:szCs w:val="21"/>
              </w:rPr>
              <w:t>检查结论：Ks（合格率）≥0.9（初验）/0.98（终验），判为通过；Ks＜0.9（初验）/0.98（终验），判为不通过；必要时作简要说明。</w:t>
            </w:r>
          </w:p>
          <w:p>
            <w:pPr>
              <w:numPr>
                <w:ilvl w:val="0"/>
                <w:numId w:val="40"/>
              </w:numPr>
              <w:rPr>
                <w:rFonts w:ascii="宋体" w:hAnsi="宋体"/>
                <w:szCs w:val="21"/>
              </w:rPr>
            </w:pPr>
            <w:r>
              <w:rPr>
                <w:rFonts w:hint="eastAsia" w:ascii="宋体" w:hAnsi="宋体"/>
                <w:szCs w:val="21"/>
              </w:rPr>
              <w:t>采购文件星号条款一票否决，判为项目验收不通过。</w:t>
            </w:r>
          </w:p>
        </w:tc>
      </w:tr>
    </w:tbl>
    <w:p>
      <w:pPr>
        <w:spacing w:line="360" w:lineRule="auto"/>
        <w:rPr>
          <w:rFonts w:ascii="宋体" w:hAnsi="宋体"/>
        </w:rPr>
      </w:pPr>
      <w:r>
        <w:rPr>
          <w:rFonts w:hint="eastAsia" w:ascii="宋体" w:hAnsi="宋体"/>
        </w:rPr>
        <w:t>备注：</w:t>
      </w:r>
    </w:p>
    <w:p>
      <w:pPr>
        <w:spacing w:line="360" w:lineRule="auto"/>
        <w:rPr>
          <w:rFonts w:ascii="宋体" w:hAnsi="宋体"/>
        </w:rPr>
      </w:pPr>
      <w:r>
        <w:rPr>
          <w:rFonts w:hint="eastAsia" w:ascii="宋体" w:hAnsi="宋体"/>
        </w:rPr>
        <w:t>1.软件类项目，按实际修改。</w:t>
      </w:r>
    </w:p>
    <w:p>
      <w:pPr>
        <w:spacing w:line="360" w:lineRule="auto"/>
        <w:rPr>
          <w:rFonts w:ascii="宋体" w:hAnsi="宋体"/>
        </w:rPr>
      </w:pPr>
      <w:r>
        <w:rPr>
          <w:rFonts w:hint="eastAsia" w:ascii="宋体" w:hAnsi="宋体"/>
        </w:rPr>
        <w:t>2.本表适用于初验或终验，相关文字表述按初验或终验要求修改。</w:t>
      </w:r>
    </w:p>
    <w:p>
      <w:pPr>
        <w:widowControl/>
        <w:jc w:val="left"/>
        <w:rPr>
          <w:rFonts w:ascii="宋体" w:hAnsi="宋体"/>
        </w:rPr>
      </w:pPr>
      <w:r>
        <w:rPr>
          <w:rFonts w:ascii="宋体" w:hAnsi="宋体"/>
        </w:rPr>
        <w:br w:type="page"/>
      </w:r>
    </w:p>
    <w:p>
      <w:pPr>
        <w:pStyle w:val="5"/>
        <w:keepNext w:val="0"/>
        <w:keepLines w:val="0"/>
        <w:ind w:left="1259"/>
        <w:rPr>
          <w:rFonts w:ascii="宋体" w:hAnsi="宋体" w:eastAsia="宋体"/>
        </w:rPr>
      </w:pPr>
      <w:r>
        <w:rPr>
          <w:rFonts w:hint="eastAsia" w:ascii="宋体" w:hAnsi="宋体" w:eastAsia="宋体"/>
        </w:rPr>
        <w:t>技术指标检查验收表（样表）</w:t>
      </w:r>
    </w:p>
    <w:tbl>
      <w:tblPr>
        <w:tblStyle w:val="26"/>
        <w:tblW w:w="9630" w:type="dxa"/>
        <w:jc w:val="center"/>
        <w:tblLayout w:type="fixed"/>
        <w:tblCellMar>
          <w:top w:w="0" w:type="dxa"/>
          <w:left w:w="108" w:type="dxa"/>
          <w:bottom w:w="0" w:type="dxa"/>
          <w:right w:w="108" w:type="dxa"/>
        </w:tblCellMar>
      </w:tblPr>
      <w:tblGrid>
        <w:gridCol w:w="696"/>
        <w:gridCol w:w="976"/>
        <w:gridCol w:w="866"/>
        <w:gridCol w:w="121"/>
        <w:gridCol w:w="65"/>
        <w:gridCol w:w="2203"/>
        <w:gridCol w:w="918"/>
        <w:gridCol w:w="1558"/>
        <w:gridCol w:w="1512"/>
        <w:gridCol w:w="715"/>
      </w:tblGrid>
      <w:tr>
        <w:tblPrEx>
          <w:tblCellMar>
            <w:top w:w="0" w:type="dxa"/>
            <w:left w:w="108" w:type="dxa"/>
            <w:bottom w:w="0" w:type="dxa"/>
            <w:right w:w="108" w:type="dxa"/>
          </w:tblCellMar>
        </w:tblPrEx>
        <w:trPr>
          <w:trHeight w:val="537" w:hRule="atLeast"/>
          <w:jc w:val="center"/>
        </w:trPr>
        <w:tc>
          <w:tcPr>
            <w:tcW w:w="1672"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项目</w:t>
            </w:r>
            <w:r>
              <w:rPr>
                <w:rFonts w:hint="eastAsia" w:ascii="宋体" w:hAnsi="宋体" w:cs="宋体"/>
                <w:kern w:val="0"/>
                <w:szCs w:val="21"/>
              </w:rPr>
              <w:t>名称</w:t>
            </w:r>
          </w:p>
        </w:tc>
        <w:tc>
          <w:tcPr>
            <w:tcW w:w="7958" w:type="dxa"/>
            <w:gridSpan w:val="8"/>
            <w:tcBorders>
              <w:top w:val="single" w:color="auto" w:sz="8" w:space="0"/>
              <w:left w:val="nil"/>
              <w:bottom w:val="single" w:color="auto" w:sz="4" w:space="0"/>
              <w:right w:val="single" w:color="auto" w:sz="8" w:space="0"/>
            </w:tcBorders>
            <w:vAlign w:val="center"/>
          </w:tcPr>
          <w:p>
            <w:pPr>
              <w:widowControl/>
              <w:rPr>
                <w:rFonts w:ascii="宋体" w:hAnsi="宋体" w:cs="宋体"/>
                <w:kern w:val="0"/>
                <w:szCs w:val="21"/>
              </w:rPr>
            </w:pPr>
            <w:r>
              <w:rPr>
                <w:rFonts w:hint="eastAsia" w:ascii="宋体" w:hAnsi="宋体" w:cs="宋体"/>
                <w:kern w:val="0"/>
                <w:szCs w:val="21"/>
              </w:rPr>
              <w:t>广东省广裕集团阳春实业有限公司XX项目</w:t>
            </w:r>
          </w:p>
        </w:tc>
      </w:tr>
      <w:tr>
        <w:tblPrEx>
          <w:tblCellMar>
            <w:top w:w="0" w:type="dxa"/>
            <w:left w:w="108" w:type="dxa"/>
            <w:bottom w:w="0" w:type="dxa"/>
            <w:right w:w="108" w:type="dxa"/>
          </w:tblCellMar>
        </w:tblPrEx>
        <w:trPr>
          <w:trHeight w:val="537" w:hRule="atLeast"/>
          <w:jc w:val="center"/>
        </w:trPr>
        <w:tc>
          <w:tcPr>
            <w:tcW w:w="167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项目</w:t>
            </w:r>
            <w:r>
              <w:rPr>
                <w:rFonts w:hint="eastAsia" w:ascii="宋体" w:hAnsi="宋体" w:cs="宋体"/>
                <w:kern w:val="0"/>
                <w:szCs w:val="21"/>
              </w:rPr>
              <w:t>采购</w:t>
            </w:r>
            <w:r>
              <w:rPr>
                <w:rFonts w:ascii="宋体" w:hAnsi="宋体" w:cs="宋体"/>
                <w:kern w:val="0"/>
                <w:szCs w:val="21"/>
              </w:rPr>
              <w:t>编号</w:t>
            </w:r>
          </w:p>
        </w:tc>
        <w:tc>
          <w:tcPr>
            <w:tcW w:w="7958" w:type="dxa"/>
            <w:gridSpan w:val="8"/>
            <w:tcBorders>
              <w:top w:val="nil"/>
              <w:left w:val="nil"/>
              <w:bottom w:val="single" w:color="auto" w:sz="4" w:space="0"/>
              <w:right w:val="single" w:color="auto" w:sz="8"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37" w:hRule="atLeast"/>
          <w:jc w:val="center"/>
        </w:trPr>
        <w:tc>
          <w:tcPr>
            <w:tcW w:w="1672"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验收地点</w:t>
            </w:r>
          </w:p>
        </w:tc>
        <w:tc>
          <w:tcPr>
            <w:tcW w:w="7958" w:type="dxa"/>
            <w:gridSpan w:val="8"/>
            <w:tcBorders>
              <w:top w:val="nil"/>
              <w:left w:val="nil"/>
              <w:bottom w:val="single" w:color="auto" w:sz="4"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广东省阳春监狱办公楼</w:t>
            </w:r>
          </w:p>
        </w:tc>
      </w:tr>
      <w:tr>
        <w:tblPrEx>
          <w:tblCellMar>
            <w:top w:w="0" w:type="dxa"/>
            <w:left w:w="108" w:type="dxa"/>
            <w:bottom w:w="0" w:type="dxa"/>
            <w:right w:w="108" w:type="dxa"/>
          </w:tblCellMar>
        </w:tblPrEx>
        <w:trPr>
          <w:trHeight w:val="537" w:hRule="atLeast"/>
          <w:jc w:val="center"/>
        </w:trPr>
        <w:tc>
          <w:tcPr>
            <w:tcW w:w="9630" w:type="dxa"/>
            <w:gridSpan w:val="10"/>
            <w:tcBorders>
              <w:top w:val="single" w:color="auto" w:sz="4" w:space="0"/>
              <w:left w:val="single" w:color="auto" w:sz="8" w:space="0"/>
              <w:bottom w:val="single" w:color="auto" w:sz="4" w:space="0"/>
              <w:right w:val="single" w:color="auto" w:sz="8" w:space="0"/>
            </w:tcBorders>
            <w:vAlign w:val="center"/>
          </w:tcPr>
          <w:p>
            <w:pPr>
              <w:tabs>
                <w:tab w:val="left" w:pos="360"/>
                <w:tab w:val="left" w:pos="780"/>
                <w:tab w:val="left" w:pos="840"/>
              </w:tabs>
              <w:spacing w:line="360" w:lineRule="auto"/>
              <w:rPr>
                <w:rFonts w:ascii="宋体" w:hAnsi="宋体"/>
                <w:b/>
                <w:szCs w:val="21"/>
              </w:rPr>
            </w:pPr>
            <w:r>
              <w:rPr>
                <w:rFonts w:hint="eastAsia" w:ascii="宋体" w:hAnsi="宋体"/>
                <w:b/>
                <w:szCs w:val="21"/>
              </w:rPr>
              <w:t>一、施工工艺检查</w:t>
            </w:r>
          </w:p>
        </w:tc>
      </w:tr>
      <w:tr>
        <w:tblPrEx>
          <w:tblCellMar>
            <w:top w:w="0" w:type="dxa"/>
            <w:left w:w="108" w:type="dxa"/>
            <w:bottom w:w="0" w:type="dxa"/>
            <w:right w:w="108" w:type="dxa"/>
          </w:tblCellMar>
        </w:tblPrEx>
        <w:trPr>
          <w:trHeight w:val="537" w:hRule="atLeast"/>
          <w:jc w:val="center"/>
        </w:trPr>
        <w:tc>
          <w:tcPr>
            <w:tcW w:w="696" w:type="dxa"/>
            <w:tcBorders>
              <w:top w:val="single" w:color="auto" w:sz="4" w:space="0"/>
              <w:left w:val="single" w:color="auto" w:sz="8" w:space="0"/>
              <w:bottom w:val="single" w:color="auto" w:sz="4" w:space="0"/>
              <w:right w:val="single" w:color="auto" w:sz="4" w:space="0"/>
            </w:tcBorders>
            <w:shd w:val="clear" w:color="auto" w:fill="D7D7D7"/>
            <w:vAlign w:val="center"/>
          </w:tcPr>
          <w:p>
            <w:pPr>
              <w:widowControl/>
              <w:jc w:val="center"/>
              <w:rPr>
                <w:rFonts w:ascii="宋体" w:hAnsi="宋体" w:cs="宋体"/>
                <w:kern w:val="0"/>
                <w:szCs w:val="21"/>
              </w:rPr>
            </w:pPr>
            <w:r>
              <w:rPr>
                <w:rFonts w:hint="eastAsia" w:ascii="宋体" w:hAnsi="宋体" w:cs="宋体"/>
                <w:kern w:val="0"/>
                <w:szCs w:val="21"/>
              </w:rPr>
              <w:t>编号</w:t>
            </w:r>
          </w:p>
        </w:tc>
        <w:tc>
          <w:tcPr>
            <w:tcW w:w="1842" w:type="dxa"/>
            <w:gridSpan w:val="2"/>
            <w:tcBorders>
              <w:top w:val="single" w:color="auto" w:sz="4" w:space="0"/>
              <w:left w:val="single" w:color="auto" w:sz="8" w:space="0"/>
              <w:bottom w:val="single" w:color="auto" w:sz="4" w:space="0"/>
              <w:right w:val="single" w:color="auto" w:sz="4" w:space="0"/>
            </w:tcBorders>
            <w:shd w:val="clear" w:color="auto" w:fill="D7D7D7"/>
            <w:vAlign w:val="center"/>
          </w:tcPr>
          <w:p>
            <w:pPr>
              <w:widowControl/>
              <w:jc w:val="center"/>
              <w:rPr>
                <w:rFonts w:ascii="宋体" w:hAnsi="宋体" w:cs="宋体"/>
                <w:kern w:val="0"/>
                <w:szCs w:val="21"/>
              </w:rPr>
            </w:pPr>
            <w:r>
              <w:rPr>
                <w:rFonts w:ascii="宋体" w:hAnsi="宋体" w:cs="宋体"/>
                <w:kern w:val="0"/>
                <w:szCs w:val="21"/>
              </w:rPr>
              <w:t>验收</w:t>
            </w:r>
            <w:r>
              <w:rPr>
                <w:rFonts w:hint="eastAsia" w:ascii="宋体" w:hAnsi="宋体" w:cs="宋体"/>
                <w:kern w:val="0"/>
                <w:szCs w:val="21"/>
              </w:rPr>
              <w:t>项目</w:t>
            </w:r>
          </w:p>
        </w:tc>
        <w:tc>
          <w:tcPr>
            <w:tcW w:w="3307" w:type="dxa"/>
            <w:gridSpan w:val="4"/>
            <w:tcBorders>
              <w:top w:val="single" w:color="auto" w:sz="4" w:space="0"/>
              <w:left w:val="single" w:color="auto" w:sz="8" w:space="0"/>
              <w:bottom w:val="single" w:color="auto" w:sz="4" w:space="0"/>
              <w:right w:val="single" w:color="auto" w:sz="4" w:space="0"/>
            </w:tcBorders>
            <w:shd w:val="clear" w:color="auto" w:fill="D7D7D7"/>
            <w:vAlign w:val="center"/>
          </w:tcPr>
          <w:p>
            <w:pPr>
              <w:widowControl/>
              <w:jc w:val="center"/>
              <w:rPr>
                <w:rFonts w:ascii="宋体" w:hAnsi="宋体" w:cs="宋体"/>
                <w:kern w:val="0"/>
                <w:szCs w:val="21"/>
              </w:rPr>
            </w:pPr>
            <w:r>
              <w:rPr>
                <w:rFonts w:hint="eastAsia" w:ascii="宋体" w:hAnsi="宋体" w:cs="宋体"/>
                <w:kern w:val="0"/>
                <w:szCs w:val="21"/>
              </w:rPr>
              <w:t>施工工艺</w:t>
            </w:r>
          </w:p>
        </w:tc>
        <w:tc>
          <w:tcPr>
            <w:tcW w:w="3070"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tabs>
                <w:tab w:val="left" w:pos="360"/>
                <w:tab w:val="left" w:pos="780"/>
                <w:tab w:val="left" w:pos="840"/>
              </w:tabs>
              <w:spacing w:line="360" w:lineRule="auto"/>
              <w:jc w:val="center"/>
              <w:rPr>
                <w:rFonts w:ascii="宋体" w:hAnsi="宋体"/>
                <w:b/>
                <w:szCs w:val="21"/>
              </w:rPr>
            </w:pPr>
            <w:r>
              <w:rPr>
                <w:rFonts w:ascii="宋体" w:hAnsi="宋体" w:cs="宋体"/>
                <w:kern w:val="0"/>
                <w:szCs w:val="21"/>
              </w:rPr>
              <w:t>验收</w:t>
            </w:r>
            <w:r>
              <w:rPr>
                <w:rFonts w:hint="eastAsia" w:ascii="宋体" w:hAnsi="宋体" w:cs="宋体"/>
                <w:kern w:val="0"/>
                <w:szCs w:val="21"/>
              </w:rPr>
              <w:t>结果</w:t>
            </w:r>
          </w:p>
        </w:tc>
        <w:tc>
          <w:tcPr>
            <w:tcW w:w="715" w:type="dxa"/>
            <w:tcBorders>
              <w:top w:val="single" w:color="auto" w:sz="4" w:space="0"/>
              <w:left w:val="single" w:color="auto" w:sz="4"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b/>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655" w:hRule="atLeast"/>
          <w:jc w:val="center"/>
        </w:trPr>
        <w:tc>
          <w:tcPr>
            <w:tcW w:w="696" w:type="dxa"/>
            <w:tcBorders>
              <w:top w:val="single" w:color="auto" w:sz="4" w:space="0"/>
              <w:left w:val="single" w:color="auto" w:sz="8" w:space="0"/>
              <w:bottom w:val="single" w:color="auto" w:sz="4" w:space="0"/>
              <w:right w:val="single" w:color="auto" w:sz="4" w:space="0"/>
            </w:tcBorders>
            <w:vAlign w:val="center"/>
          </w:tcPr>
          <w:p>
            <w:pPr>
              <w:widowControl/>
              <w:numPr>
                <w:ilvl w:val="0"/>
                <w:numId w:val="41"/>
              </w:numPr>
              <w:rPr>
                <w:rFonts w:ascii="宋体" w:hAnsi="宋体"/>
                <w:bCs/>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ascii="宋体" w:hAnsi="宋体"/>
                <w:szCs w:val="21"/>
              </w:rPr>
              <w:t>线管</w:t>
            </w:r>
            <w:r>
              <w:rPr>
                <w:rFonts w:hint="eastAsia" w:ascii="宋体" w:hAnsi="宋体"/>
                <w:szCs w:val="21"/>
              </w:rPr>
              <w:t>线缆</w:t>
            </w:r>
            <w:r>
              <w:rPr>
                <w:rFonts w:ascii="宋体" w:hAnsi="宋体"/>
                <w:szCs w:val="21"/>
              </w:rPr>
              <w:t>敷设</w:t>
            </w:r>
          </w:p>
        </w:tc>
        <w:tc>
          <w:tcPr>
            <w:tcW w:w="330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szCs w:val="21"/>
              </w:rPr>
              <w:t>线缆的敷设应自然平直，</w:t>
            </w:r>
            <w:r>
              <w:rPr>
                <w:rFonts w:ascii="宋体" w:hAnsi="宋体"/>
                <w:szCs w:val="21"/>
              </w:rPr>
              <w:t>不</w:t>
            </w:r>
            <w:r>
              <w:rPr>
                <w:rFonts w:hint="eastAsia" w:ascii="宋体" w:hAnsi="宋体"/>
                <w:szCs w:val="21"/>
              </w:rPr>
              <w:t>得</w:t>
            </w:r>
            <w:r>
              <w:rPr>
                <w:rFonts w:ascii="宋体" w:hAnsi="宋体"/>
                <w:szCs w:val="21"/>
              </w:rPr>
              <w:t>相互绞缠、交叉，不得使线缆放成死弯或打结</w:t>
            </w:r>
            <w:r>
              <w:rPr>
                <w:rFonts w:hint="eastAsia" w:ascii="宋体" w:hAnsi="宋体"/>
                <w:szCs w:val="21"/>
              </w:rPr>
              <w:t>，不应受外力的挤压和损伤；线缆敷设应入槽架，不应有裸露。</w:t>
            </w:r>
          </w:p>
        </w:tc>
        <w:tc>
          <w:tcPr>
            <w:tcW w:w="3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rPr>
                <w:rFonts w:ascii="宋体" w:hAnsi="宋体"/>
                <w:szCs w:val="21"/>
              </w:rPr>
            </w:pPr>
          </w:p>
        </w:tc>
      </w:tr>
      <w:tr>
        <w:tblPrEx>
          <w:tblCellMar>
            <w:top w:w="0" w:type="dxa"/>
            <w:left w:w="108" w:type="dxa"/>
            <w:bottom w:w="0" w:type="dxa"/>
            <w:right w:w="108" w:type="dxa"/>
          </w:tblCellMar>
        </w:tblPrEx>
        <w:trPr>
          <w:trHeight w:val="655" w:hRule="atLeast"/>
          <w:jc w:val="center"/>
        </w:trPr>
        <w:tc>
          <w:tcPr>
            <w:tcW w:w="696" w:type="dxa"/>
            <w:tcBorders>
              <w:top w:val="single" w:color="auto" w:sz="4" w:space="0"/>
              <w:left w:val="single" w:color="auto" w:sz="8" w:space="0"/>
              <w:bottom w:val="single" w:color="auto" w:sz="4" w:space="0"/>
              <w:right w:val="single" w:color="auto" w:sz="4" w:space="0"/>
            </w:tcBorders>
            <w:vAlign w:val="center"/>
          </w:tcPr>
          <w:p>
            <w:pPr>
              <w:widowControl/>
              <w:numPr>
                <w:ilvl w:val="0"/>
                <w:numId w:val="41"/>
              </w:numPr>
              <w:rPr>
                <w:rFonts w:ascii="宋体" w:hAnsi="宋体"/>
                <w:bCs/>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ascii="宋体" w:hAnsi="宋体"/>
                <w:szCs w:val="21"/>
              </w:rPr>
              <w:t>设备安装</w:t>
            </w:r>
          </w:p>
        </w:tc>
        <w:tc>
          <w:tcPr>
            <w:tcW w:w="330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ascii="宋体" w:hAnsi="宋体" w:cs="宋体"/>
                <w:szCs w:val="21"/>
              </w:rPr>
              <w:t>设备安装牢固、预装设备竖成列，墙装设备端正一致</w:t>
            </w:r>
            <w:r>
              <w:rPr>
                <w:rFonts w:hint="eastAsia" w:ascii="宋体" w:hAnsi="宋体" w:cs="宋体"/>
                <w:szCs w:val="21"/>
              </w:rPr>
              <w:t>；</w:t>
            </w:r>
          </w:p>
          <w:p>
            <w:pPr>
              <w:spacing w:line="360" w:lineRule="auto"/>
              <w:rPr>
                <w:rFonts w:ascii="宋体" w:hAnsi="宋体" w:cs="宋体"/>
                <w:kern w:val="0"/>
                <w:szCs w:val="21"/>
              </w:rPr>
            </w:pPr>
            <w:r>
              <w:rPr>
                <w:rFonts w:hint="eastAsia" w:ascii="宋体" w:hAnsi="宋体" w:cs="宋体"/>
                <w:szCs w:val="21"/>
              </w:rPr>
              <w:t>设备有接地端子的需使用不低于2.5平方接地线完成接地。</w:t>
            </w:r>
          </w:p>
        </w:tc>
        <w:tc>
          <w:tcPr>
            <w:tcW w:w="3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rPr>
                <w:rFonts w:ascii="宋体" w:hAnsi="宋体"/>
                <w:szCs w:val="21"/>
              </w:rPr>
            </w:pPr>
          </w:p>
        </w:tc>
      </w:tr>
      <w:tr>
        <w:tblPrEx>
          <w:tblCellMar>
            <w:top w:w="0" w:type="dxa"/>
            <w:left w:w="108" w:type="dxa"/>
            <w:bottom w:w="0" w:type="dxa"/>
            <w:right w:w="108" w:type="dxa"/>
          </w:tblCellMar>
        </w:tblPrEx>
        <w:trPr>
          <w:trHeight w:val="655" w:hRule="atLeast"/>
          <w:jc w:val="center"/>
        </w:trPr>
        <w:tc>
          <w:tcPr>
            <w:tcW w:w="696" w:type="dxa"/>
            <w:tcBorders>
              <w:top w:val="single" w:color="auto" w:sz="4" w:space="0"/>
              <w:left w:val="single" w:color="auto" w:sz="8" w:space="0"/>
              <w:bottom w:val="single" w:color="auto" w:sz="4" w:space="0"/>
              <w:right w:val="single" w:color="auto" w:sz="4" w:space="0"/>
            </w:tcBorders>
            <w:vAlign w:val="center"/>
          </w:tcPr>
          <w:p>
            <w:pPr>
              <w:widowControl/>
              <w:numPr>
                <w:ilvl w:val="0"/>
                <w:numId w:val="41"/>
              </w:numPr>
              <w:rPr>
                <w:rFonts w:ascii="宋体" w:hAnsi="宋体"/>
                <w:bCs/>
                <w:szCs w:val="21"/>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ascii="宋体" w:hAnsi="宋体" w:cs="宋体"/>
                <w:kern w:val="0"/>
                <w:szCs w:val="21"/>
              </w:rPr>
              <w:t>标签标识</w:t>
            </w:r>
          </w:p>
        </w:tc>
        <w:tc>
          <w:tcPr>
            <w:tcW w:w="330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1、配线架交换机接入</w:t>
            </w:r>
            <w:r>
              <w:rPr>
                <w:rFonts w:ascii="宋体" w:hAnsi="宋体"/>
                <w:szCs w:val="21"/>
              </w:rPr>
              <w:t>线缆</w:t>
            </w:r>
            <w:r>
              <w:rPr>
                <w:rFonts w:hint="eastAsia" w:ascii="宋体" w:hAnsi="宋体"/>
                <w:szCs w:val="21"/>
              </w:rPr>
              <w:t>、信息面板</w:t>
            </w:r>
            <w:r>
              <w:rPr>
                <w:rFonts w:ascii="宋体" w:hAnsi="宋体"/>
                <w:szCs w:val="21"/>
              </w:rPr>
              <w:t>标签</w:t>
            </w:r>
            <w:r>
              <w:rPr>
                <w:rFonts w:hint="eastAsia" w:ascii="宋体" w:hAnsi="宋体"/>
                <w:szCs w:val="21"/>
              </w:rPr>
              <w:t>要求使用12mm蓝底黑字机打标签，标签信息与竣工图纸一致；</w:t>
            </w:r>
          </w:p>
          <w:p>
            <w:pPr>
              <w:spacing w:line="360" w:lineRule="auto"/>
              <w:rPr>
                <w:rFonts w:ascii="宋体" w:hAnsi="宋体"/>
                <w:szCs w:val="21"/>
              </w:rPr>
            </w:pPr>
            <w:r>
              <w:rPr>
                <w:rFonts w:hint="eastAsia" w:ascii="宋体" w:hAnsi="宋体"/>
                <w:szCs w:val="21"/>
              </w:rPr>
              <w:t>2、服务器网络接口标签信息应包含对端设备名称、型号、接入端口、IP地址等信息；</w:t>
            </w:r>
          </w:p>
          <w:p>
            <w:pPr>
              <w:spacing w:line="360" w:lineRule="auto"/>
              <w:rPr>
                <w:rFonts w:ascii="宋体" w:hAnsi="宋体" w:cs="宋体"/>
                <w:kern w:val="0"/>
                <w:szCs w:val="21"/>
              </w:rPr>
            </w:pPr>
            <w:r>
              <w:rPr>
                <w:rFonts w:hint="eastAsia" w:ascii="宋体" w:hAnsi="宋体"/>
                <w:szCs w:val="21"/>
              </w:rPr>
              <w:t>3、设备标签要求使用36mm白底黑字机打标签，标签信息应提供建设项目名称、设备型号、IP地址、售后联系人及电话</w:t>
            </w:r>
            <w:r>
              <w:rPr>
                <w:rFonts w:hint="eastAsia" w:ascii="宋体" w:hAnsi="宋体" w:cs="宋体"/>
                <w:kern w:val="0"/>
                <w:szCs w:val="21"/>
                <w:lang w:bidi="ar"/>
              </w:rPr>
              <w:t>。</w:t>
            </w:r>
          </w:p>
        </w:tc>
        <w:tc>
          <w:tcPr>
            <w:tcW w:w="3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rPr>
                <w:rFonts w:ascii="宋体" w:hAnsi="宋体"/>
                <w:szCs w:val="21"/>
              </w:rPr>
            </w:pPr>
          </w:p>
        </w:tc>
      </w:tr>
      <w:tr>
        <w:tblPrEx>
          <w:tblCellMar>
            <w:top w:w="0" w:type="dxa"/>
            <w:left w:w="108" w:type="dxa"/>
            <w:bottom w:w="0" w:type="dxa"/>
            <w:right w:w="108" w:type="dxa"/>
          </w:tblCellMar>
        </w:tblPrEx>
        <w:trPr>
          <w:trHeight w:val="537" w:hRule="atLeast"/>
          <w:jc w:val="center"/>
        </w:trPr>
        <w:tc>
          <w:tcPr>
            <w:tcW w:w="9630" w:type="dxa"/>
            <w:gridSpan w:val="10"/>
            <w:tcBorders>
              <w:top w:val="single" w:color="auto" w:sz="4" w:space="0"/>
              <w:left w:val="single" w:color="auto" w:sz="8" w:space="0"/>
              <w:bottom w:val="single" w:color="auto" w:sz="4" w:space="0"/>
              <w:right w:val="single" w:color="auto" w:sz="8" w:space="0"/>
            </w:tcBorders>
            <w:vAlign w:val="center"/>
          </w:tcPr>
          <w:p>
            <w:pPr>
              <w:rPr>
                <w:rFonts w:ascii="宋体" w:hAnsi="宋体"/>
                <w:b/>
                <w:szCs w:val="21"/>
              </w:rPr>
            </w:pPr>
            <w:r>
              <w:rPr>
                <w:rFonts w:hint="eastAsia" w:ascii="宋体" w:hAnsi="宋体"/>
                <w:b/>
                <w:szCs w:val="21"/>
              </w:rPr>
              <w:t>二、设备/系统性能参数检查</w:t>
            </w:r>
          </w:p>
        </w:tc>
      </w:tr>
      <w:tr>
        <w:tblPrEx>
          <w:tblCellMar>
            <w:top w:w="0" w:type="dxa"/>
            <w:left w:w="108" w:type="dxa"/>
            <w:bottom w:w="0" w:type="dxa"/>
            <w:right w:w="108" w:type="dxa"/>
          </w:tblCellMar>
        </w:tblPrEx>
        <w:trPr>
          <w:trHeight w:val="296" w:hRule="atLeast"/>
          <w:jc w:val="center"/>
        </w:trPr>
        <w:tc>
          <w:tcPr>
            <w:tcW w:w="696" w:type="dxa"/>
            <w:tcBorders>
              <w:top w:val="single" w:color="auto" w:sz="4" w:space="0"/>
              <w:left w:val="single" w:color="auto" w:sz="8"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编号</w:t>
            </w:r>
          </w:p>
        </w:tc>
        <w:tc>
          <w:tcPr>
            <w:tcW w:w="1842" w:type="dxa"/>
            <w:gridSpan w:val="2"/>
            <w:tcBorders>
              <w:top w:val="single" w:color="auto" w:sz="4" w:space="0"/>
              <w:left w:val="single" w:color="auto" w:sz="8" w:space="0"/>
              <w:bottom w:val="single" w:color="auto" w:sz="4" w:space="0"/>
              <w:right w:val="single" w:color="auto" w:sz="4" w:space="0"/>
            </w:tcBorders>
            <w:shd w:val="clear" w:color="auto" w:fill="D7D7D7"/>
            <w:vAlign w:val="center"/>
          </w:tcPr>
          <w:p>
            <w:pPr>
              <w:tabs>
                <w:tab w:val="left" w:pos="360"/>
                <w:tab w:val="left" w:pos="780"/>
                <w:tab w:val="left" w:pos="840"/>
              </w:tabs>
              <w:spacing w:line="360" w:lineRule="auto"/>
              <w:jc w:val="center"/>
              <w:rPr>
                <w:rFonts w:ascii="宋体" w:hAnsi="宋体" w:cs="宋体"/>
                <w:kern w:val="0"/>
                <w:szCs w:val="21"/>
              </w:rPr>
            </w:pPr>
            <w:r>
              <w:rPr>
                <w:rFonts w:ascii="宋体" w:hAnsi="宋体" w:cs="宋体"/>
                <w:kern w:val="0"/>
                <w:szCs w:val="21"/>
              </w:rPr>
              <w:t>验收</w:t>
            </w:r>
            <w:r>
              <w:rPr>
                <w:rFonts w:hint="eastAsia" w:ascii="宋体" w:hAnsi="宋体" w:cs="宋体"/>
                <w:kern w:val="0"/>
                <w:szCs w:val="21"/>
              </w:rPr>
              <w:t>子</w:t>
            </w:r>
            <w:r>
              <w:rPr>
                <w:rFonts w:ascii="宋体" w:hAnsi="宋体" w:cs="宋体"/>
                <w:kern w:val="0"/>
                <w:szCs w:val="21"/>
              </w:rPr>
              <w:t>项目</w:t>
            </w:r>
          </w:p>
        </w:tc>
        <w:tc>
          <w:tcPr>
            <w:tcW w:w="3307" w:type="dxa"/>
            <w:gridSpan w:val="4"/>
            <w:tcBorders>
              <w:top w:val="single" w:color="auto" w:sz="4" w:space="0"/>
              <w:left w:val="single" w:color="auto" w:sz="4"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cs="宋体"/>
                <w:kern w:val="0"/>
                <w:szCs w:val="21"/>
              </w:rPr>
            </w:pPr>
            <w:r>
              <w:rPr>
                <w:rFonts w:hint="eastAsia" w:ascii="宋体" w:hAnsi="宋体" w:cs="宋体"/>
                <w:kern w:val="0"/>
                <w:szCs w:val="21"/>
              </w:rPr>
              <w:t>采购文件</w:t>
            </w:r>
            <w:r>
              <w:rPr>
                <w:rFonts w:ascii="宋体" w:hAnsi="宋体" w:cs="宋体"/>
                <w:kern w:val="0"/>
                <w:szCs w:val="21"/>
              </w:rPr>
              <w:t>系统功能要求</w:t>
            </w:r>
          </w:p>
        </w:tc>
        <w:tc>
          <w:tcPr>
            <w:tcW w:w="3070" w:type="dxa"/>
            <w:gridSpan w:val="2"/>
            <w:tcBorders>
              <w:top w:val="single" w:color="auto" w:sz="4" w:space="0"/>
              <w:left w:val="single" w:color="auto" w:sz="8" w:space="0"/>
              <w:bottom w:val="single" w:color="auto" w:sz="4" w:space="0"/>
              <w:right w:val="single" w:color="auto" w:sz="4" w:space="0"/>
            </w:tcBorders>
            <w:shd w:val="clear" w:color="auto" w:fill="D7D7D7"/>
            <w:vAlign w:val="center"/>
          </w:tcPr>
          <w:p>
            <w:pPr>
              <w:tabs>
                <w:tab w:val="left" w:pos="360"/>
                <w:tab w:val="left" w:pos="780"/>
                <w:tab w:val="left" w:pos="840"/>
              </w:tabs>
              <w:spacing w:line="360" w:lineRule="auto"/>
              <w:jc w:val="center"/>
              <w:rPr>
                <w:rFonts w:ascii="宋体" w:hAnsi="宋体"/>
                <w:b/>
                <w:szCs w:val="21"/>
              </w:rPr>
            </w:pPr>
            <w:r>
              <w:rPr>
                <w:rFonts w:ascii="宋体" w:hAnsi="宋体" w:cs="宋体"/>
                <w:kern w:val="0"/>
                <w:szCs w:val="21"/>
              </w:rPr>
              <w:t>验收</w:t>
            </w:r>
            <w:r>
              <w:rPr>
                <w:rFonts w:hint="eastAsia" w:ascii="宋体" w:hAnsi="宋体" w:cs="宋体"/>
                <w:kern w:val="0"/>
                <w:szCs w:val="21"/>
              </w:rPr>
              <w:t>结果</w:t>
            </w:r>
          </w:p>
        </w:tc>
        <w:tc>
          <w:tcPr>
            <w:tcW w:w="715" w:type="dxa"/>
            <w:tcBorders>
              <w:top w:val="single" w:color="auto" w:sz="4" w:space="0"/>
              <w:left w:val="single" w:color="auto" w:sz="4" w:space="0"/>
              <w:bottom w:val="single" w:color="auto" w:sz="4" w:space="0"/>
              <w:right w:val="single" w:color="auto" w:sz="8" w:space="0"/>
            </w:tcBorders>
            <w:shd w:val="clear" w:color="auto" w:fill="D7D7D7"/>
            <w:vAlign w:val="center"/>
          </w:tcPr>
          <w:p>
            <w:pPr>
              <w:tabs>
                <w:tab w:val="left" w:pos="360"/>
                <w:tab w:val="left" w:pos="780"/>
                <w:tab w:val="left" w:pos="840"/>
              </w:tabs>
              <w:spacing w:line="360" w:lineRule="auto"/>
              <w:jc w:val="center"/>
              <w:rPr>
                <w:rFonts w:ascii="宋体" w:hAnsi="宋体"/>
                <w:b/>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70" w:hRule="atLeast"/>
          <w:jc w:val="center"/>
        </w:trPr>
        <w:tc>
          <w:tcPr>
            <w:tcW w:w="696" w:type="dxa"/>
            <w:tcBorders>
              <w:top w:val="single" w:color="auto" w:sz="4" w:space="0"/>
              <w:left w:val="single" w:color="auto" w:sz="8" w:space="0"/>
              <w:bottom w:val="single" w:color="auto" w:sz="4" w:space="0"/>
              <w:right w:val="single" w:color="auto" w:sz="8" w:space="0"/>
            </w:tcBorders>
            <w:vAlign w:val="center"/>
          </w:tcPr>
          <w:p>
            <w:pPr>
              <w:numPr>
                <w:ilvl w:val="0"/>
                <w:numId w:val="41"/>
              </w:numPr>
              <w:spacing w:line="360" w:lineRule="auto"/>
              <w:rPr>
                <w:rFonts w:ascii="宋体" w:hAnsi="宋体"/>
                <w:szCs w:val="21"/>
              </w:rPr>
            </w:pPr>
          </w:p>
        </w:tc>
        <w:tc>
          <w:tcPr>
            <w:tcW w:w="1842"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网线</w:t>
            </w:r>
          </w:p>
        </w:tc>
        <w:tc>
          <w:tcPr>
            <w:tcW w:w="3307" w:type="dxa"/>
            <w:gridSpan w:val="4"/>
            <w:tcBorders>
              <w:top w:val="single" w:color="auto" w:sz="4" w:space="0"/>
              <w:left w:val="single" w:color="auto" w:sz="4" w:space="0"/>
              <w:bottom w:val="single" w:color="auto" w:sz="4" w:space="0"/>
              <w:right w:val="single" w:color="auto" w:sz="8" w:space="0"/>
            </w:tcBorders>
            <w:vAlign w:val="center"/>
          </w:tcPr>
          <w:p>
            <w:pPr>
              <w:spacing w:line="360" w:lineRule="auto"/>
              <w:rPr>
                <w:rFonts w:ascii="宋体" w:hAnsi="宋体"/>
                <w:szCs w:val="21"/>
              </w:rPr>
            </w:pPr>
            <w:r>
              <w:rPr>
                <w:rFonts w:hint="eastAsia" w:ascii="宋体" w:hAnsi="宋体" w:cs="宋体"/>
                <w:kern w:val="0"/>
                <w:szCs w:val="21"/>
                <w:lang w:bidi="ar"/>
              </w:rPr>
              <w:t>六类千兆工程级双屏蔽网线 0.57mm纯铜芯</w:t>
            </w:r>
          </w:p>
        </w:tc>
        <w:tc>
          <w:tcPr>
            <w:tcW w:w="3070"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szCs w:val="21"/>
              </w:rPr>
            </w:pPr>
          </w:p>
        </w:tc>
      </w:tr>
      <w:tr>
        <w:tblPrEx>
          <w:tblCellMar>
            <w:top w:w="0" w:type="dxa"/>
            <w:left w:w="108" w:type="dxa"/>
            <w:bottom w:w="0" w:type="dxa"/>
            <w:right w:w="108" w:type="dxa"/>
          </w:tblCellMar>
        </w:tblPrEx>
        <w:trPr>
          <w:trHeight w:val="70" w:hRule="atLeast"/>
          <w:jc w:val="center"/>
        </w:trPr>
        <w:tc>
          <w:tcPr>
            <w:tcW w:w="696" w:type="dxa"/>
            <w:tcBorders>
              <w:top w:val="single" w:color="auto" w:sz="4" w:space="0"/>
              <w:left w:val="single" w:color="auto" w:sz="8" w:space="0"/>
              <w:bottom w:val="single" w:color="auto" w:sz="4" w:space="0"/>
              <w:right w:val="single" w:color="auto" w:sz="8" w:space="0"/>
            </w:tcBorders>
            <w:vAlign w:val="center"/>
          </w:tcPr>
          <w:p>
            <w:pPr>
              <w:numPr>
                <w:ilvl w:val="0"/>
                <w:numId w:val="41"/>
              </w:numPr>
              <w:spacing w:line="360" w:lineRule="auto"/>
              <w:rPr>
                <w:rFonts w:ascii="宋体" w:hAnsi="宋体"/>
                <w:szCs w:val="21"/>
              </w:rPr>
            </w:pPr>
          </w:p>
        </w:tc>
        <w:tc>
          <w:tcPr>
            <w:tcW w:w="1842"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电源线</w:t>
            </w:r>
          </w:p>
        </w:tc>
        <w:tc>
          <w:tcPr>
            <w:tcW w:w="3307" w:type="dxa"/>
            <w:gridSpan w:val="4"/>
            <w:tcBorders>
              <w:top w:val="single" w:color="auto" w:sz="4" w:space="0"/>
              <w:left w:val="single" w:color="auto" w:sz="4" w:space="0"/>
              <w:bottom w:val="single" w:color="auto" w:sz="4" w:space="0"/>
              <w:right w:val="single" w:color="auto" w:sz="8" w:space="0"/>
            </w:tcBorders>
            <w:vAlign w:val="center"/>
          </w:tcPr>
          <w:p>
            <w:pPr>
              <w:spacing w:line="360" w:lineRule="auto"/>
              <w:rPr>
                <w:rFonts w:ascii="宋体" w:hAnsi="宋体"/>
                <w:szCs w:val="21"/>
              </w:rPr>
            </w:pPr>
            <w:r>
              <w:rPr>
                <w:rFonts w:hint="eastAsia" w:ascii="宋体" w:hAnsi="宋体" w:cs="宋体"/>
                <w:kern w:val="0"/>
                <w:szCs w:val="21"/>
                <w:lang w:bidi="ar"/>
              </w:rPr>
              <w:t>RVV3*2.5mm2不带屏蔽护套线</w:t>
            </w:r>
          </w:p>
        </w:tc>
        <w:tc>
          <w:tcPr>
            <w:tcW w:w="3070" w:type="dxa"/>
            <w:gridSpan w:val="2"/>
            <w:tcBorders>
              <w:top w:val="single" w:color="auto" w:sz="4" w:space="0"/>
              <w:left w:val="single" w:color="auto" w:sz="8"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szCs w:val="21"/>
              </w:rPr>
            </w:pPr>
          </w:p>
        </w:tc>
      </w:tr>
      <w:tr>
        <w:tblPrEx>
          <w:tblCellMar>
            <w:top w:w="0" w:type="dxa"/>
            <w:left w:w="108" w:type="dxa"/>
            <w:bottom w:w="0" w:type="dxa"/>
            <w:right w:w="108" w:type="dxa"/>
          </w:tblCellMar>
        </w:tblPrEx>
        <w:trPr>
          <w:trHeight w:val="658" w:hRule="atLeast"/>
          <w:jc w:val="center"/>
        </w:trPr>
        <w:tc>
          <w:tcPr>
            <w:tcW w:w="9630" w:type="dxa"/>
            <w:gridSpan w:val="10"/>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r>
              <w:rPr>
                <w:rFonts w:hint="eastAsia" w:ascii="宋体" w:hAnsi="宋体"/>
                <w:b/>
                <w:szCs w:val="21"/>
              </w:rPr>
              <w:t>三、主要设备检查</w:t>
            </w:r>
          </w:p>
        </w:tc>
      </w:tr>
      <w:tr>
        <w:tblPrEx>
          <w:tblCellMar>
            <w:top w:w="0" w:type="dxa"/>
            <w:left w:w="108" w:type="dxa"/>
            <w:bottom w:w="0" w:type="dxa"/>
            <w:right w:w="108" w:type="dxa"/>
          </w:tblCellMar>
        </w:tblPrEx>
        <w:trPr>
          <w:trHeight w:val="115" w:hRule="atLeast"/>
          <w:jc w:val="center"/>
        </w:trPr>
        <w:tc>
          <w:tcPr>
            <w:tcW w:w="696" w:type="dxa"/>
            <w:tcBorders>
              <w:top w:val="single" w:color="auto" w:sz="4" w:space="0"/>
              <w:left w:val="single" w:color="auto" w:sz="8" w:space="0"/>
              <w:bottom w:val="single" w:color="auto" w:sz="4" w:space="0"/>
              <w:right w:val="single" w:color="auto" w:sz="8" w:space="0"/>
            </w:tcBorders>
            <w:shd w:val="clear" w:color="auto" w:fill="D7D7D7"/>
            <w:vAlign w:val="center"/>
          </w:tcPr>
          <w:p>
            <w:pPr>
              <w:spacing w:line="360" w:lineRule="auto"/>
              <w:jc w:val="center"/>
              <w:rPr>
                <w:rFonts w:ascii="宋体" w:hAnsi="宋体"/>
                <w:szCs w:val="21"/>
              </w:rPr>
            </w:pPr>
            <w:r>
              <w:rPr>
                <w:rFonts w:ascii="宋体" w:hAnsi="宋体"/>
                <w:szCs w:val="21"/>
              </w:rPr>
              <w:t>编号</w:t>
            </w:r>
          </w:p>
        </w:tc>
        <w:tc>
          <w:tcPr>
            <w:tcW w:w="1963" w:type="dxa"/>
            <w:gridSpan w:val="3"/>
            <w:tcBorders>
              <w:top w:val="single" w:color="auto" w:sz="4" w:space="0"/>
              <w:left w:val="single" w:color="auto" w:sz="8" w:space="0"/>
              <w:bottom w:val="single" w:color="auto" w:sz="4" w:space="0"/>
              <w:right w:val="single" w:color="000000" w:sz="4" w:space="0"/>
            </w:tcBorders>
            <w:shd w:val="clear" w:color="auto" w:fill="D7D7D7"/>
            <w:vAlign w:val="center"/>
          </w:tcPr>
          <w:p>
            <w:pPr>
              <w:spacing w:line="360" w:lineRule="auto"/>
              <w:jc w:val="center"/>
              <w:rPr>
                <w:rFonts w:ascii="宋体" w:hAnsi="宋体"/>
                <w:szCs w:val="21"/>
              </w:rPr>
            </w:pPr>
            <w:r>
              <w:rPr>
                <w:rFonts w:hint="eastAsia" w:ascii="宋体" w:hAnsi="宋体"/>
                <w:szCs w:val="21"/>
              </w:rPr>
              <w:t>主要设备名称</w:t>
            </w:r>
          </w:p>
        </w:tc>
        <w:tc>
          <w:tcPr>
            <w:tcW w:w="2268" w:type="dxa"/>
            <w:gridSpan w:val="2"/>
            <w:tcBorders>
              <w:top w:val="single" w:color="auto" w:sz="4" w:space="0"/>
              <w:left w:val="single" w:color="000000" w:sz="4" w:space="0"/>
              <w:bottom w:val="single" w:color="auto" w:sz="4" w:space="0"/>
              <w:right w:val="single" w:color="auto" w:sz="8" w:space="0"/>
            </w:tcBorders>
            <w:shd w:val="clear" w:color="auto" w:fill="D7D7D7"/>
            <w:vAlign w:val="center"/>
          </w:tcPr>
          <w:p>
            <w:pPr>
              <w:spacing w:line="360" w:lineRule="auto"/>
              <w:jc w:val="center"/>
              <w:rPr>
                <w:rFonts w:ascii="宋体" w:hAnsi="宋体"/>
                <w:szCs w:val="21"/>
              </w:rPr>
            </w:pPr>
            <w:r>
              <w:rPr>
                <w:rFonts w:hint="eastAsia" w:ascii="宋体" w:hAnsi="宋体"/>
                <w:szCs w:val="21"/>
              </w:rPr>
              <w:t>品牌型号</w:t>
            </w:r>
          </w:p>
        </w:tc>
        <w:tc>
          <w:tcPr>
            <w:tcW w:w="918" w:type="dxa"/>
            <w:tcBorders>
              <w:top w:val="single" w:color="auto" w:sz="4" w:space="0"/>
              <w:left w:val="single" w:color="000000" w:sz="4" w:space="0"/>
              <w:bottom w:val="single" w:color="auto" w:sz="4" w:space="0"/>
              <w:right w:val="single" w:color="auto" w:sz="4" w:space="0"/>
            </w:tcBorders>
            <w:shd w:val="clear" w:color="auto" w:fill="D7D7D7"/>
            <w:vAlign w:val="center"/>
          </w:tcPr>
          <w:p>
            <w:pPr>
              <w:spacing w:line="360" w:lineRule="auto"/>
              <w:jc w:val="center"/>
              <w:rPr>
                <w:rFonts w:ascii="宋体" w:hAnsi="宋体"/>
                <w:szCs w:val="21"/>
              </w:rPr>
            </w:pPr>
            <w:r>
              <w:rPr>
                <w:rFonts w:ascii="宋体" w:hAnsi="宋体"/>
                <w:szCs w:val="21"/>
              </w:rPr>
              <w:t>数量</w:t>
            </w:r>
          </w:p>
        </w:tc>
        <w:tc>
          <w:tcPr>
            <w:tcW w:w="3070" w:type="dxa"/>
            <w:gridSpan w:val="2"/>
            <w:tcBorders>
              <w:top w:val="single" w:color="auto" w:sz="4" w:space="0"/>
              <w:left w:val="single" w:color="auto" w:sz="4" w:space="0"/>
              <w:bottom w:val="single" w:color="auto" w:sz="4" w:space="0"/>
              <w:right w:val="single" w:color="auto" w:sz="4" w:space="0"/>
            </w:tcBorders>
            <w:shd w:val="clear" w:color="auto" w:fill="D7D7D7"/>
            <w:vAlign w:val="center"/>
          </w:tcPr>
          <w:p>
            <w:pPr>
              <w:spacing w:line="360" w:lineRule="auto"/>
              <w:jc w:val="center"/>
              <w:rPr>
                <w:rFonts w:ascii="宋体" w:hAnsi="宋体"/>
                <w:szCs w:val="21"/>
              </w:rPr>
            </w:pPr>
            <w:r>
              <w:rPr>
                <w:rFonts w:hint="eastAsia" w:ascii="宋体" w:hAnsi="宋体"/>
                <w:szCs w:val="21"/>
              </w:rPr>
              <w:t>验收结果</w:t>
            </w:r>
          </w:p>
        </w:tc>
        <w:tc>
          <w:tcPr>
            <w:tcW w:w="715" w:type="dxa"/>
            <w:tcBorders>
              <w:top w:val="single" w:color="auto" w:sz="4" w:space="0"/>
              <w:left w:val="single" w:color="auto" w:sz="4" w:space="0"/>
              <w:bottom w:val="single" w:color="auto" w:sz="4" w:space="0"/>
              <w:right w:val="single" w:color="auto" w:sz="8" w:space="0"/>
            </w:tcBorders>
            <w:shd w:val="clear" w:color="auto" w:fill="D7D7D7"/>
            <w:vAlign w:val="center"/>
          </w:tcPr>
          <w:p>
            <w:pPr>
              <w:spacing w:line="360" w:lineRule="auto"/>
              <w:jc w:val="center"/>
              <w:rPr>
                <w:rFonts w:ascii="宋体" w:hAnsi="宋体"/>
                <w:szCs w:val="21"/>
              </w:rPr>
            </w:pPr>
            <w:r>
              <w:rPr>
                <w:rFonts w:hint="eastAsia" w:ascii="宋体" w:hAnsi="宋体"/>
                <w:szCs w:val="21"/>
              </w:rPr>
              <w:t>备注</w:t>
            </w:r>
          </w:p>
        </w:tc>
      </w:tr>
      <w:tr>
        <w:tblPrEx>
          <w:tblCellMar>
            <w:top w:w="0" w:type="dxa"/>
            <w:left w:w="108" w:type="dxa"/>
            <w:bottom w:w="0" w:type="dxa"/>
            <w:right w:w="108" w:type="dxa"/>
          </w:tblCellMar>
        </w:tblPrEx>
        <w:trPr>
          <w:trHeight w:val="115" w:hRule="atLeast"/>
          <w:jc w:val="center"/>
        </w:trPr>
        <w:tc>
          <w:tcPr>
            <w:tcW w:w="696" w:type="dxa"/>
            <w:tcBorders>
              <w:top w:val="single" w:color="auto" w:sz="4" w:space="0"/>
              <w:left w:val="single" w:color="auto" w:sz="8" w:space="0"/>
              <w:bottom w:val="single" w:color="auto" w:sz="4" w:space="0"/>
              <w:right w:val="single" w:color="auto" w:sz="8" w:space="0"/>
            </w:tcBorders>
            <w:vAlign w:val="center"/>
          </w:tcPr>
          <w:p>
            <w:pPr>
              <w:numPr>
                <w:ilvl w:val="0"/>
                <w:numId w:val="41"/>
              </w:numPr>
              <w:spacing w:line="360" w:lineRule="auto"/>
              <w:rPr>
                <w:rFonts w:ascii="宋体" w:hAnsi="宋体"/>
                <w:szCs w:val="21"/>
              </w:rPr>
            </w:pPr>
          </w:p>
        </w:tc>
        <w:tc>
          <w:tcPr>
            <w:tcW w:w="1963" w:type="dxa"/>
            <w:gridSpan w:val="3"/>
            <w:tcBorders>
              <w:top w:val="single" w:color="auto" w:sz="4" w:space="0"/>
              <w:left w:val="single" w:color="auto" w:sz="8" w:space="0"/>
              <w:bottom w:val="single" w:color="auto" w:sz="4" w:space="0"/>
              <w:right w:val="single" w:color="000000" w:sz="4" w:space="0"/>
            </w:tcBorders>
            <w:vAlign w:val="center"/>
          </w:tcPr>
          <w:p>
            <w:pPr>
              <w:widowControl/>
              <w:jc w:val="left"/>
              <w:textAlignment w:val="center"/>
              <w:rPr>
                <w:rFonts w:ascii="宋体" w:hAnsi="宋体"/>
                <w:szCs w:val="21"/>
              </w:rPr>
            </w:pPr>
            <w:r>
              <w:rPr>
                <w:rFonts w:hint="eastAsia" w:ascii="宋体" w:hAnsi="宋体" w:cs="宋体"/>
                <w:kern w:val="0"/>
                <w:szCs w:val="21"/>
                <w:lang w:bidi="ar"/>
              </w:rPr>
              <w:t>网络插座</w:t>
            </w:r>
          </w:p>
        </w:tc>
        <w:tc>
          <w:tcPr>
            <w:tcW w:w="2268" w:type="dxa"/>
            <w:gridSpan w:val="2"/>
            <w:tcBorders>
              <w:top w:val="single" w:color="auto" w:sz="4" w:space="0"/>
              <w:left w:val="single" w:color="000000" w:sz="4" w:space="0"/>
              <w:bottom w:val="single" w:color="auto" w:sz="4" w:space="0"/>
              <w:right w:val="single" w:color="auto" w:sz="8" w:space="0"/>
            </w:tcBorders>
            <w:vAlign w:val="center"/>
          </w:tcPr>
          <w:p>
            <w:pPr>
              <w:widowControl/>
              <w:jc w:val="left"/>
              <w:textAlignment w:val="center"/>
              <w:rPr>
                <w:rFonts w:ascii="宋体" w:hAnsi="宋体"/>
                <w:szCs w:val="21"/>
              </w:rPr>
            </w:pPr>
            <w:r>
              <w:rPr>
                <w:rFonts w:hint="eastAsia" w:ascii="宋体" w:hAnsi="宋体" w:cs="宋体"/>
                <w:kern w:val="0"/>
                <w:szCs w:val="21"/>
                <w:lang w:bidi="ar"/>
              </w:rPr>
              <w:t xml:space="preserve">六类单口86型屏蔽模块+面板 </w:t>
            </w:r>
            <w:r>
              <w:rPr>
                <w:rFonts w:hint="eastAsia" w:ascii="宋体" w:hAnsi="宋体" w:cs="宋体"/>
                <w:kern w:val="0"/>
                <w:szCs w:val="21"/>
                <w:lang w:bidi="ar"/>
              </w:rPr>
              <w:br w:type="textWrapping"/>
            </w:r>
            <w:r>
              <w:rPr>
                <w:rFonts w:hint="eastAsia" w:ascii="宋体" w:hAnsi="宋体" w:cs="宋体"/>
                <w:kern w:val="0"/>
                <w:szCs w:val="21"/>
                <w:lang w:bidi="ar"/>
              </w:rPr>
              <w:t>秋叶原 QD4951</w:t>
            </w:r>
          </w:p>
        </w:tc>
        <w:tc>
          <w:tcPr>
            <w:tcW w:w="918" w:type="dxa"/>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38个</w:t>
            </w:r>
          </w:p>
        </w:tc>
        <w:tc>
          <w:tcPr>
            <w:tcW w:w="3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77" w:hRule="atLeast"/>
          <w:jc w:val="center"/>
        </w:trPr>
        <w:tc>
          <w:tcPr>
            <w:tcW w:w="696" w:type="dxa"/>
            <w:tcBorders>
              <w:top w:val="single" w:color="auto" w:sz="4" w:space="0"/>
              <w:left w:val="single" w:color="auto" w:sz="8" w:space="0"/>
              <w:bottom w:val="single" w:color="auto" w:sz="4" w:space="0"/>
              <w:right w:val="single" w:color="auto" w:sz="8" w:space="0"/>
            </w:tcBorders>
            <w:vAlign w:val="center"/>
          </w:tcPr>
          <w:p>
            <w:pPr>
              <w:numPr>
                <w:ilvl w:val="0"/>
                <w:numId w:val="41"/>
              </w:numPr>
              <w:spacing w:line="360" w:lineRule="auto"/>
              <w:rPr>
                <w:rFonts w:ascii="宋体" w:hAnsi="宋体"/>
                <w:szCs w:val="21"/>
              </w:rPr>
            </w:pPr>
          </w:p>
        </w:tc>
        <w:tc>
          <w:tcPr>
            <w:tcW w:w="1963" w:type="dxa"/>
            <w:gridSpan w:val="3"/>
            <w:tcBorders>
              <w:top w:val="single" w:color="auto" w:sz="4" w:space="0"/>
              <w:left w:val="single" w:color="auto" w:sz="8" w:space="0"/>
              <w:bottom w:val="single" w:color="auto" w:sz="4" w:space="0"/>
              <w:right w:val="single" w:color="000000" w:sz="4"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电源插座</w:t>
            </w:r>
          </w:p>
        </w:tc>
        <w:tc>
          <w:tcPr>
            <w:tcW w:w="2268" w:type="dxa"/>
            <w:gridSpan w:val="2"/>
            <w:tcBorders>
              <w:top w:val="single" w:color="auto" w:sz="4" w:space="0"/>
              <w:left w:val="single" w:color="000000" w:sz="4" w:space="0"/>
              <w:bottom w:val="single" w:color="auto" w:sz="4" w:space="0"/>
              <w:right w:val="single" w:color="auto" w:sz="8" w:space="0"/>
            </w:tcBorders>
            <w:vAlign w:val="center"/>
          </w:tcPr>
          <w:p>
            <w:pPr>
              <w:widowControl/>
              <w:jc w:val="left"/>
              <w:textAlignment w:val="center"/>
              <w:rPr>
                <w:rFonts w:ascii="宋体" w:hAnsi="宋体" w:cs="宋体"/>
                <w:szCs w:val="21"/>
              </w:rPr>
            </w:pPr>
            <w:r>
              <w:rPr>
                <w:rFonts w:hint="eastAsia" w:ascii="宋体" w:hAnsi="宋体" w:cs="宋体"/>
                <w:kern w:val="0"/>
                <w:szCs w:val="21"/>
                <w:lang w:bidi="ar"/>
              </w:rPr>
              <w:t>10A明装斜五孔插座，带明装86型底盒 公牛G12系列</w:t>
            </w:r>
          </w:p>
        </w:tc>
        <w:tc>
          <w:tcPr>
            <w:tcW w:w="918" w:type="dxa"/>
            <w:tcBorders>
              <w:top w:val="single" w:color="auto" w:sz="4" w:space="0"/>
              <w:left w:val="single" w:color="000000" w:sz="4" w:space="0"/>
              <w:bottom w:val="single" w:color="auto" w:sz="4" w:space="0"/>
              <w:right w:val="single" w:color="auto" w:sz="4" w:space="0"/>
            </w:tcBorders>
            <w:vAlign w:val="center"/>
          </w:tcPr>
          <w:p>
            <w:pPr>
              <w:spacing w:line="360" w:lineRule="auto"/>
              <w:jc w:val="center"/>
              <w:rPr>
                <w:rFonts w:ascii="宋体" w:hAnsi="宋体" w:cs="微软雅黑"/>
                <w:kern w:val="0"/>
                <w:szCs w:val="21"/>
              </w:rPr>
            </w:pPr>
            <w:r>
              <w:rPr>
                <w:rFonts w:hint="eastAsia" w:ascii="宋体" w:hAnsi="宋体" w:cs="微软雅黑"/>
                <w:kern w:val="0"/>
                <w:szCs w:val="21"/>
              </w:rPr>
              <w:t>46个</w:t>
            </w:r>
          </w:p>
        </w:tc>
        <w:tc>
          <w:tcPr>
            <w:tcW w:w="3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□合格       □不合格</w:t>
            </w:r>
          </w:p>
        </w:tc>
        <w:tc>
          <w:tcPr>
            <w:tcW w:w="715"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751" w:hRule="atLeast"/>
          <w:jc w:val="center"/>
        </w:trPr>
        <w:tc>
          <w:tcPr>
            <w:tcW w:w="9630" w:type="dxa"/>
            <w:gridSpan w:val="10"/>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宋体" w:hAnsi="宋体"/>
                <w:szCs w:val="21"/>
                <w:u w:val="single"/>
              </w:rPr>
            </w:pPr>
            <w:r>
              <w:rPr>
                <w:rFonts w:hint="eastAsia" w:ascii="宋体" w:hAnsi="宋体"/>
                <w:szCs w:val="21"/>
              </w:rPr>
              <w:t>检查总项：</w:t>
            </w:r>
            <w:r>
              <w:rPr>
                <w:rFonts w:hint="eastAsia" w:ascii="宋体" w:hAnsi="宋体"/>
                <w:szCs w:val="21"/>
                <w:u w:val="single"/>
              </w:rPr>
              <w:t xml:space="preserve">           </w:t>
            </w:r>
            <w:r>
              <w:rPr>
                <w:rFonts w:hint="eastAsia" w:ascii="宋体" w:hAnsi="宋体"/>
                <w:szCs w:val="21"/>
              </w:rPr>
              <w:t>合格数：</w:t>
            </w:r>
            <w:r>
              <w:rPr>
                <w:rFonts w:hint="eastAsia" w:ascii="宋体" w:hAnsi="宋体"/>
                <w:szCs w:val="21"/>
                <w:u w:val="single"/>
              </w:rPr>
              <w:t xml:space="preserve">           </w:t>
            </w:r>
            <w:r>
              <w:rPr>
                <w:rFonts w:hint="eastAsia" w:ascii="宋体" w:hAnsi="宋体"/>
                <w:szCs w:val="21"/>
              </w:rPr>
              <w:t>不合格：</w:t>
            </w:r>
            <w:r>
              <w:rPr>
                <w:rFonts w:hint="eastAsia" w:ascii="宋体" w:hAnsi="宋体"/>
                <w:szCs w:val="21"/>
                <w:u w:val="single"/>
              </w:rPr>
              <w:t xml:space="preserve">           </w:t>
            </w:r>
          </w:p>
        </w:tc>
      </w:tr>
      <w:tr>
        <w:tblPrEx>
          <w:tblCellMar>
            <w:top w:w="0" w:type="dxa"/>
            <w:left w:w="108" w:type="dxa"/>
            <w:bottom w:w="0" w:type="dxa"/>
            <w:right w:w="108" w:type="dxa"/>
          </w:tblCellMar>
        </w:tblPrEx>
        <w:trPr>
          <w:trHeight w:val="489" w:hRule="atLeast"/>
          <w:jc w:val="center"/>
        </w:trPr>
        <w:tc>
          <w:tcPr>
            <w:tcW w:w="2724" w:type="dxa"/>
            <w:gridSpan w:val="5"/>
            <w:tcBorders>
              <w:top w:val="single" w:color="auto" w:sz="4" w:space="0"/>
              <w:left w:val="single" w:color="auto" w:sz="8" w:space="0"/>
              <w:bottom w:val="single" w:color="auto" w:sz="4" w:space="0"/>
              <w:right w:val="single" w:color="000000" w:sz="4" w:space="0"/>
            </w:tcBorders>
            <w:vAlign w:val="center"/>
          </w:tcPr>
          <w:p>
            <w:pPr>
              <w:rPr>
                <w:rFonts w:ascii="宋体" w:hAnsi="宋体"/>
                <w:b/>
                <w:szCs w:val="21"/>
              </w:rPr>
            </w:pPr>
            <w:r>
              <w:rPr>
                <w:rFonts w:hint="eastAsia" w:ascii="宋体" w:hAnsi="宋体" w:cs="宋体"/>
                <w:kern w:val="0"/>
                <w:szCs w:val="21"/>
              </w:rPr>
              <w:t>检查结果统计：</w:t>
            </w:r>
            <w:r>
              <w:rPr>
                <w:rFonts w:hint="eastAsia" w:ascii="宋体" w:hAnsi="宋体" w:cs="宋体"/>
                <w:kern w:val="0"/>
                <w:szCs w:val="21"/>
              </w:rPr>
              <w:br w:type="textWrapping"/>
            </w:r>
            <w:r>
              <w:rPr>
                <w:rFonts w:hint="eastAsia" w:ascii="宋体" w:hAnsi="宋体" w:cs="宋体"/>
                <w:kern w:val="0"/>
                <w:szCs w:val="21"/>
              </w:rPr>
              <w:t>（Ks合格率）</w:t>
            </w:r>
          </w:p>
        </w:tc>
        <w:tc>
          <w:tcPr>
            <w:tcW w:w="3121" w:type="dxa"/>
            <w:gridSpan w:val="2"/>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szCs w:val="21"/>
              </w:rPr>
            </w:pPr>
          </w:p>
        </w:tc>
        <w:tc>
          <w:tcPr>
            <w:tcW w:w="1558" w:type="dxa"/>
            <w:tcBorders>
              <w:top w:val="single" w:color="auto" w:sz="4" w:space="0"/>
              <w:left w:val="single" w:color="000000" w:sz="4" w:space="0"/>
              <w:bottom w:val="single" w:color="auto" w:sz="4" w:space="0"/>
              <w:right w:val="single" w:color="000000" w:sz="4" w:space="0"/>
            </w:tcBorders>
            <w:vAlign w:val="center"/>
          </w:tcPr>
          <w:p>
            <w:pPr>
              <w:spacing w:line="360" w:lineRule="auto"/>
              <w:jc w:val="center"/>
              <w:rPr>
                <w:rFonts w:ascii="宋体" w:hAnsi="宋体"/>
                <w:szCs w:val="21"/>
              </w:rPr>
            </w:pPr>
            <w:r>
              <w:rPr>
                <w:rFonts w:hint="eastAsia" w:ascii="宋体" w:hAnsi="宋体"/>
                <w:szCs w:val="21"/>
              </w:rPr>
              <w:t>验收结论</w:t>
            </w:r>
          </w:p>
        </w:tc>
        <w:tc>
          <w:tcPr>
            <w:tcW w:w="2227" w:type="dxa"/>
            <w:gridSpan w:val="2"/>
            <w:tcBorders>
              <w:top w:val="single" w:color="auto" w:sz="4" w:space="0"/>
              <w:left w:val="single" w:color="000000" w:sz="4" w:space="0"/>
              <w:bottom w:val="single" w:color="auto" w:sz="4" w:space="0"/>
              <w:right w:val="single" w:color="auto" w:sz="8" w:space="0"/>
            </w:tcBorders>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704" w:hRule="atLeast"/>
          <w:jc w:val="center"/>
        </w:trPr>
        <w:tc>
          <w:tcPr>
            <w:tcW w:w="2724" w:type="dxa"/>
            <w:gridSpan w:val="5"/>
            <w:tcBorders>
              <w:top w:val="single" w:color="auto" w:sz="4" w:space="0"/>
              <w:left w:val="single" w:color="auto" w:sz="8" w:space="0"/>
              <w:bottom w:val="single" w:color="auto" w:sz="4" w:space="0"/>
              <w:right w:val="single" w:color="000000" w:sz="4" w:space="0"/>
            </w:tcBorders>
            <w:vAlign w:val="center"/>
          </w:tcPr>
          <w:p>
            <w:pPr>
              <w:spacing w:line="360" w:lineRule="auto"/>
              <w:jc w:val="left"/>
              <w:rPr>
                <w:rFonts w:ascii="宋体" w:hAnsi="宋体"/>
                <w:b/>
                <w:szCs w:val="21"/>
              </w:rPr>
            </w:pPr>
            <w:r>
              <w:rPr>
                <w:rFonts w:hint="eastAsia" w:ascii="宋体" w:hAnsi="宋体"/>
                <w:b/>
                <w:szCs w:val="21"/>
              </w:rPr>
              <w:t>验收小组长（签字）</w:t>
            </w:r>
          </w:p>
        </w:tc>
        <w:tc>
          <w:tcPr>
            <w:tcW w:w="6906" w:type="dxa"/>
            <w:gridSpan w:val="5"/>
            <w:tcBorders>
              <w:top w:val="single" w:color="auto" w:sz="4" w:space="0"/>
              <w:left w:val="single" w:color="000000" w:sz="4" w:space="0"/>
              <w:bottom w:val="single" w:color="auto" w:sz="4" w:space="0"/>
              <w:right w:val="single" w:color="auto" w:sz="8" w:space="0"/>
            </w:tcBorders>
            <w:vAlign w:val="center"/>
          </w:tcPr>
          <w:p>
            <w:pPr>
              <w:widowControl/>
              <w:jc w:val="left"/>
              <w:rPr>
                <w:rFonts w:ascii="宋体" w:hAnsi="宋体"/>
                <w:b/>
                <w:szCs w:val="21"/>
              </w:rPr>
            </w:pPr>
          </w:p>
          <w:p>
            <w:pPr>
              <w:rPr>
                <w:rFonts w:ascii="宋体" w:hAnsi="宋体"/>
                <w:b/>
                <w:szCs w:val="21"/>
              </w:rPr>
            </w:pPr>
          </w:p>
        </w:tc>
      </w:tr>
      <w:tr>
        <w:tblPrEx>
          <w:tblCellMar>
            <w:top w:w="0" w:type="dxa"/>
            <w:left w:w="108" w:type="dxa"/>
            <w:bottom w:w="0" w:type="dxa"/>
            <w:right w:w="108" w:type="dxa"/>
          </w:tblCellMar>
        </w:tblPrEx>
        <w:trPr>
          <w:trHeight w:val="1023" w:hRule="atLeast"/>
          <w:jc w:val="center"/>
        </w:trPr>
        <w:tc>
          <w:tcPr>
            <w:tcW w:w="2724" w:type="dxa"/>
            <w:gridSpan w:val="5"/>
            <w:tcBorders>
              <w:top w:val="single" w:color="auto" w:sz="4" w:space="0"/>
              <w:left w:val="single" w:color="auto" w:sz="8" w:space="0"/>
              <w:right w:val="single" w:color="000000" w:sz="4" w:space="0"/>
            </w:tcBorders>
            <w:vAlign w:val="center"/>
          </w:tcPr>
          <w:p>
            <w:pPr>
              <w:spacing w:line="360" w:lineRule="auto"/>
              <w:jc w:val="left"/>
              <w:rPr>
                <w:rFonts w:ascii="宋体" w:hAnsi="宋体"/>
                <w:b/>
                <w:szCs w:val="21"/>
              </w:rPr>
            </w:pPr>
            <w:r>
              <w:rPr>
                <w:rFonts w:hint="eastAsia" w:ascii="宋体" w:hAnsi="宋体"/>
                <w:b/>
                <w:szCs w:val="21"/>
              </w:rPr>
              <w:t>验收小组成员（签字）</w:t>
            </w:r>
          </w:p>
        </w:tc>
        <w:tc>
          <w:tcPr>
            <w:tcW w:w="6906" w:type="dxa"/>
            <w:gridSpan w:val="5"/>
            <w:tcBorders>
              <w:top w:val="single" w:color="auto" w:sz="4" w:space="0"/>
              <w:left w:val="single" w:color="000000" w:sz="4" w:space="0"/>
              <w:right w:val="single" w:color="auto" w:sz="8" w:space="0"/>
            </w:tcBorders>
            <w:vAlign w:val="center"/>
          </w:tcPr>
          <w:p>
            <w:pPr>
              <w:rPr>
                <w:rFonts w:ascii="宋体" w:hAnsi="宋体"/>
                <w:b/>
                <w:szCs w:val="21"/>
              </w:rPr>
            </w:pPr>
          </w:p>
        </w:tc>
      </w:tr>
      <w:tr>
        <w:tblPrEx>
          <w:tblCellMar>
            <w:top w:w="0" w:type="dxa"/>
            <w:left w:w="108" w:type="dxa"/>
            <w:bottom w:w="0" w:type="dxa"/>
            <w:right w:w="108" w:type="dxa"/>
          </w:tblCellMar>
        </w:tblPrEx>
        <w:trPr>
          <w:trHeight w:val="429" w:hRule="atLeast"/>
          <w:jc w:val="center"/>
        </w:trPr>
        <w:tc>
          <w:tcPr>
            <w:tcW w:w="2724" w:type="dxa"/>
            <w:gridSpan w:val="5"/>
            <w:tcBorders>
              <w:top w:val="single" w:color="auto" w:sz="4" w:space="0"/>
              <w:left w:val="single" w:color="auto" w:sz="8" w:space="0"/>
              <w:bottom w:val="single" w:color="auto" w:sz="4" w:space="0"/>
              <w:right w:val="single" w:color="000000" w:sz="4" w:space="0"/>
            </w:tcBorders>
            <w:vAlign w:val="center"/>
          </w:tcPr>
          <w:p>
            <w:pPr>
              <w:widowControl/>
              <w:rPr>
                <w:rFonts w:ascii="宋体" w:hAnsi="宋体"/>
                <w:b/>
                <w:szCs w:val="21"/>
              </w:rPr>
            </w:pPr>
            <w:r>
              <w:rPr>
                <w:rFonts w:hint="eastAsia" w:ascii="宋体" w:hAnsi="宋体"/>
                <w:b/>
                <w:szCs w:val="21"/>
              </w:rPr>
              <w:t>验收时间</w:t>
            </w:r>
          </w:p>
        </w:tc>
        <w:tc>
          <w:tcPr>
            <w:tcW w:w="6906" w:type="dxa"/>
            <w:gridSpan w:val="5"/>
            <w:tcBorders>
              <w:top w:val="single" w:color="auto" w:sz="4" w:space="0"/>
              <w:left w:val="single" w:color="000000" w:sz="4" w:space="0"/>
              <w:bottom w:val="single" w:color="auto" w:sz="4" w:space="0"/>
              <w:right w:val="single" w:color="auto" w:sz="8" w:space="0"/>
            </w:tcBorders>
            <w:vAlign w:val="center"/>
          </w:tcPr>
          <w:p>
            <w:pPr>
              <w:widowControl/>
              <w:rPr>
                <w:rFonts w:ascii="宋体" w:hAnsi="宋体"/>
                <w:b/>
                <w:szCs w:val="21"/>
              </w:rPr>
            </w:pPr>
            <w:r>
              <w:rPr>
                <w:rFonts w:hint="eastAsia" w:ascii="宋体" w:hAnsi="宋体"/>
                <w:b/>
                <w:szCs w:val="21"/>
              </w:rPr>
              <w:t xml:space="preserve"> </w:t>
            </w:r>
            <w:r>
              <w:rPr>
                <w:rFonts w:ascii="宋体" w:hAnsi="宋体"/>
                <w:b/>
                <w:szCs w:val="21"/>
              </w:rPr>
              <w:t xml:space="preserve">   年   月   日</w:t>
            </w:r>
          </w:p>
        </w:tc>
      </w:tr>
      <w:tr>
        <w:tblPrEx>
          <w:tblCellMar>
            <w:top w:w="0" w:type="dxa"/>
            <w:left w:w="108" w:type="dxa"/>
            <w:bottom w:w="0" w:type="dxa"/>
            <w:right w:w="108" w:type="dxa"/>
          </w:tblCellMar>
        </w:tblPrEx>
        <w:trPr>
          <w:trHeight w:val="429" w:hRule="atLeast"/>
          <w:jc w:val="center"/>
        </w:trPr>
        <w:tc>
          <w:tcPr>
            <w:tcW w:w="9630" w:type="dxa"/>
            <w:gridSpan w:val="10"/>
            <w:tcBorders>
              <w:top w:val="single" w:color="auto" w:sz="4" w:space="0"/>
              <w:left w:val="single" w:color="auto" w:sz="8" w:space="0"/>
              <w:bottom w:val="single" w:color="auto" w:sz="4" w:space="0"/>
              <w:right w:val="single" w:color="auto" w:sz="8" w:space="0"/>
            </w:tcBorders>
            <w:vAlign w:val="center"/>
          </w:tcPr>
          <w:p>
            <w:pPr>
              <w:rPr>
                <w:rFonts w:ascii="宋体" w:hAnsi="宋体"/>
                <w:szCs w:val="21"/>
              </w:rPr>
            </w:pPr>
            <w:r>
              <w:rPr>
                <w:rFonts w:hint="eastAsia" w:ascii="宋体" w:hAnsi="宋体"/>
                <w:szCs w:val="21"/>
              </w:rPr>
              <w:t>注：</w:t>
            </w:r>
          </w:p>
          <w:p>
            <w:pPr>
              <w:numPr>
                <w:ilvl w:val="0"/>
                <w:numId w:val="42"/>
              </w:numPr>
              <w:rPr>
                <w:rFonts w:ascii="宋体" w:hAnsi="宋体"/>
                <w:szCs w:val="21"/>
              </w:rPr>
            </w:pPr>
            <w:r>
              <w:rPr>
                <w:rFonts w:hint="eastAsia" w:ascii="宋体" w:hAnsi="宋体"/>
                <w:szCs w:val="21"/>
              </w:rPr>
              <w:t xml:space="preserve">在检查结栏，按实际情况在相应空格内打“√”。  </w:t>
            </w:r>
          </w:p>
          <w:p>
            <w:pPr>
              <w:numPr>
                <w:ilvl w:val="0"/>
                <w:numId w:val="42"/>
              </w:numPr>
              <w:rPr>
                <w:rFonts w:ascii="宋体" w:hAnsi="宋体"/>
                <w:szCs w:val="21"/>
              </w:rPr>
            </w:pPr>
            <w:r>
              <w:rPr>
                <w:rFonts w:hint="eastAsia" w:ascii="宋体" w:hAnsi="宋体"/>
                <w:szCs w:val="21"/>
              </w:rPr>
              <w:t>检查结果统计：Ks（合格率）=合格数/项目检查数。</w:t>
            </w:r>
          </w:p>
          <w:p>
            <w:pPr>
              <w:numPr>
                <w:ilvl w:val="0"/>
                <w:numId w:val="42"/>
              </w:numPr>
              <w:rPr>
                <w:rFonts w:ascii="宋体" w:hAnsi="宋体"/>
                <w:szCs w:val="21"/>
              </w:rPr>
            </w:pPr>
            <w:r>
              <w:rPr>
                <w:rFonts w:hint="eastAsia" w:ascii="宋体" w:hAnsi="宋体"/>
                <w:szCs w:val="21"/>
              </w:rPr>
              <w:t>检查结论：Ks（合格率）≥0.9（初验）/0.98（终验），判为通过；Ks＜0.9（初验）/0.98（终验），判为不通过；必要时作简要说明。</w:t>
            </w:r>
          </w:p>
          <w:p>
            <w:pPr>
              <w:numPr>
                <w:ilvl w:val="0"/>
                <w:numId w:val="42"/>
              </w:numPr>
              <w:rPr>
                <w:rFonts w:ascii="宋体" w:hAnsi="宋体"/>
                <w:szCs w:val="21"/>
              </w:rPr>
            </w:pPr>
            <w:r>
              <w:rPr>
                <w:rFonts w:hint="eastAsia" w:ascii="宋体" w:hAnsi="宋体"/>
                <w:szCs w:val="21"/>
              </w:rPr>
              <w:t>采购文件星号条款一票否决，判为项目验收不通过。</w:t>
            </w:r>
          </w:p>
        </w:tc>
      </w:tr>
    </w:tbl>
    <w:p>
      <w:pPr>
        <w:spacing w:line="360" w:lineRule="auto"/>
        <w:rPr>
          <w:rFonts w:ascii="宋体" w:hAnsi="宋体"/>
        </w:rPr>
      </w:pPr>
      <w:r>
        <w:rPr>
          <w:rFonts w:hint="eastAsia" w:ascii="宋体" w:hAnsi="宋体"/>
        </w:rPr>
        <w:t>备注：</w:t>
      </w:r>
    </w:p>
    <w:p>
      <w:pPr>
        <w:spacing w:line="360" w:lineRule="auto"/>
        <w:rPr>
          <w:rFonts w:ascii="宋体" w:hAnsi="宋体"/>
        </w:rPr>
      </w:pPr>
      <w:r>
        <w:rPr>
          <w:rFonts w:hint="eastAsia" w:ascii="宋体" w:hAnsi="宋体"/>
        </w:rPr>
        <w:t>1.软件类项目，按实际修改。</w:t>
      </w:r>
    </w:p>
    <w:p>
      <w:pPr>
        <w:spacing w:line="360" w:lineRule="auto"/>
        <w:rPr>
          <w:rFonts w:ascii="宋体" w:hAnsi="宋体"/>
        </w:rPr>
      </w:pPr>
      <w:r>
        <w:rPr>
          <w:rFonts w:hint="eastAsia" w:ascii="宋体" w:hAnsi="宋体"/>
        </w:rPr>
        <w:t>2.本表适用于初验或终验，相关文字表述按初验或终验要求修改。</w:t>
      </w:r>
    </w:p>
    <w:p>
      <w:pPr>
        <w:widowControl/>
        <w:jc w:val="left"/>
        <w:rPr>
          <w:rFonts w:ascii="宋体" w:hAnsi="宋体"/>
        </w:rPr>
      </w:pPr>
      <w:r>
        <w:rPr>
          <w:rFonts w:ascii="宋体" w:hAnsi="宋体"/>
        </w:rPr>
        <w:br w:type="page"/>
      </w:r>
    </w:p>
    <w:p>
      <w:pPr>
        <w:pStyle w:val="5"/>
        <w:keepNext w:val="0"/>
        <w:keepLines w:val="0"/>
        <w:ind w:left="1259"/>
        <w:rPr>
          <w:rFonts w:ascii="宋体" w:hAnsi="宋体" w:eastAsia="宋体"/>
        </w:rPr>
      </w:pPr>
      <w:r>
        <w:rPr>
          <w:rFonts w:hint="eastAsia" w:ascii="宋体" w:hAnsi="宋体" w:eastAsia="宋体"/>
        </w:rPr>
        <w:t>资料文档检查验收表（样表）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78"/>
        <w:gridCol w:w="580"/>
        <w:gridCol w:w="1189"/>
        <w:gridCol w:w="467"/>
        <w:gridCol w:w="2077"/>
        <w:gridCol w:w="1158"/>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12" w:type="dxa"/>
            <w:gridSpan w:val="2"/>
            <w:vAlign w:val="center"/>
          </w:tcPr>
          <w:p>
            <w:pPr>
              <w:spacing w:line="360" w:lineRule="auto"/>
              <w:rPr>
                <w:rFonts w:ascii="宋体" w:hAnsi="宋体"/>
                <w:szCs w:val="21"/>
              </w:rPr>
            </w:pPr>
            <w:r>
              <w:rPr>
                <w:rFonts w:hint="eastAsia" w:ascii="宋体" w:hAnsi="宋体"/>
                <w:szCs w:val="21"/>
              </w:rPr>
              <w:t>项目名称</w:t>
            </w:r>
          </w:p>
        </w:tc>
        <w:tc>
          <w:tcPr>
            <w:tcW w:w="7016" w:type="dxa"/>
            <w:gridSpan w:val="6"/>
            <w:vAlign w:val="center"/>
          </w:tcPr>
          <w:p>
            <w:pPr>
              <w:widowControl/>
              <w:rPr>
                <w:rFonts w:ascii="宋体" w:hAnsi="宋体" w:cs="宋体"/>
                <w:kern w:val="0"/>
                <w:szCs w:val="21"/>
              </w:rPr>
            </w:pPr>
            <w:r>
              <w:rPr>
                <w:rFonts w:hint="eastAsia" w:ascii="宋体" w:hAnsi="宋体" w:cs="宋体"/>
                <w:kern w:val="0"/>
                <w:szCs w:val="21"/>
              </w:rPr>
              <w:t>广东省广裕集团阳春实业有限公司XX项目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12" w:type="dxa"/>
            <w:gridSpan w:val="2"/>
            <w:vAlign w:val="center"/>
          </w:tcPr>
          <w:p>
            <w:pPr>
              <w:spacing w:line="360" w:lineRule="auto"/>
              <w:rPr>
                <w:rFonts w:ascii="宋体" w:hAnsi="宋体"/>
                <w:szCs w:val="21"/>
              </w:rPr>
            </w:pPr>
            <w:r>
              <w:rPr>
                <w:rFonts w:ascii="宋体" w:hAnsi="宋体"/>
                <w:szCs w:val="21"/>
              </w:rPr>
              <w:t>项目编号</w:t>
            </w:r>
          </w:p>
        </w:tc>
        <w:tc>
          <w:tcPr>
            <w:tcW w:w="7016" w:type="dxa"/>
            <w:gridSpan w:val="6"/>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12" w:type="dxa"/>
            <w:gridSpan w:val="2"/>
            <w:vAlign w:val="center"/>
          </w:tcPr>
          <w:p>
            <w:pPr>
              <w:spacing w:line="360" w:lineRule="auto"/>
              <w:rPr>
                <w:rFonts w:ascii="宋体" w:hAnsi="宋体"/>
                <w:szCs w:val="21"/>
              </w:rPr>
            </w:pPr>
            <w:r>
              <w:rPr>
                <w:rFonts w:hint="eastAsia" w:ascii="宋体" w:hAnsi="宋体"/>
                <w:szCs w:val="21"/>
              </w:rPr>
              <w:t>验收地点</w:t>
            </w:r>
          </w:p>
        </w:tc>
        <w:tc>
          <w:tcPr>
            <w:tcW w:w="7016" w:type="dxa"/>
            <w:gridSpan w:val="6"/>
            <w:vAlign w:val="center"/>
          </w:tcPr>
          <w:p>
            <w:pPr>
              <w:widowControl/>
              <w:jc w:val="left"/>
              <w:rPr>
                <w:rFonts w:ascii="宋体" w:hAnsi="宋体" w:cs="宋体"/>
                <w:kern w:val="0"/>
                <w:szCs w:val="21"/>
              </w:rPr>
            </w:pPr>
            <w:r>
              <w:rPr>
                <w:rFonts w:hint="eastAsia" w:ascii="宋体" w:hAnsi="宋体" w:cs="宋体"/>
                <w:kern w:val="0"/>
                <w:szCs w:val="21"/>
              </w:rPr>
              <w:t>广东省阳春监狱办公楼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shd w:val="clear" w:color="auto" w:fill="D7D7D7"/>
            <w:vAlign w:val="center"/>
          </w:tcPr>
          <w:p>
            <w:pPr>
              <w:spacing w:line="360" w:lineRule="auto"/>
              <w:rPr>
                <w:rFonts w:ascii="宋体" w:hAnsi="宋体"/>
                <w:szCs w:val="21"/>
              </w:rPr>
            </w:pPr>
            <w:r>
              <w:rPr>
                <w:rFonts w:ascii="宋体" w:hAnsi="宋体"/>
                <w:szCs w:val="21"/>
              </w:rPr>
              <w:t>序号</w:t>
            </w:r>
          </w:p>
        </w:tc>
        <w:tc>
          <w:tcPr>
            <w:tcW w:w="2814" w:type="dxa"/>
            <w:gridSpan w:val="4"/>
            <w:shd w:val="clear" w:color="auto" w:fill="D7D7D7"/>
            <w:vAlign w:val="center"/>
          </w:tcPr>
          <w:p>
            <w:pPr>
              <w:spacing w:line="360" w:lineRule="auto"/>
              <w:rPr>
                <w:rFonts w:ascii="宋体" w:hAnsi="宋体"/>
                <w:szCs w:val="21"/>
              </w:rPr>
            </w:pPr>
            <w:r>
              <w:rPr>
                <w:rFonts w:ascii="宋体" w:hAnsi="宋体"/>
                <w:szCs w:val="21"/>
              </w:rPr>
              <w:t>文档名称</w:t>
            </w:r>
          </w:p>
        </w:tc>
        <w:tc>
          <w:tcPr>
            <w:tcW w:w="3235" w:type="dxa"/>
            <w:gridSpan w:val="2"/>
            <w:shd w:val="clear" w:color="auto" w:fill="D7D7D7"/>
            <w:vAlign w:val="center"/>
          </w:tcPr>
          <w:p>
            <w:pPr>
              <w:spacing w:line="360" w:lineRule="auto"/>
              <w:rPr>
                <w:rFonts w:ascii="宋体" w:hAnsi="宋体"/>
                <w:szCs w:val="21"/>
              </w:rPr>
            </w:pPr>
            <w:r>
              <w:rPr>
                <w:rFonts w:hint="eastAsia" w:ascii="宋体" w:hAnsi="宋体"/>
                <w:szCs w:val="21"/>
              </w:rPr>
              <w:t>验收结果</w:t>
            </w:r>
          </w:p>
        </w:tc>
        <w:tc>
          <w:tcPr>
            <w:tcW w:w="1545" w:type="dxa"/>
            <w:shd w:val="clear" w:color="auto" w:fill="D7D7D7"/>
            <w:vAlign w:val="center"/>
          </w:tcPr>
          <w:p>
            <w:pPr>
              <w:spacing w:line="360" w:lineRule="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28" w:type="dxa"/>
            <w:gridSpan w:val="8"/>
            <w:vAlign w:val="center"/>
          </w:tcPr>
          <w:p>
            <w:pPr>
              <w:spacing w:line="360" w:lineRule="auto"/>
              <w:rPr>
                <w:rFonts w:ascii="宋体" w:hAnsi="宋体"/>
                <w:szCs w:val="21"/>
              </w:rPr>
            </w:pPr>
            <w:r>
              <w:rPr>
                <w:rFonts w:ascii="宋体" w:hAnsi="宋体"/>
                <w:b/>
                <w:bCs/>
                <w:szCs w:val="21"/>
              </w:rPr>
              <w:t>建设单位资料文档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0" w:firstLine="0"/>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预算书（含方案）</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28" w:type="dxa"/>
            <w:gridSpan w:val="8"/>
            <w:vAlign w:val="center"/>
          </w:tcPr>
          <w:p>
            <w:pPr>
              <w:spacing w:line="360" w:lineRule="auto"/>
              <w:jc w:val="left"/>
              <w:rPr>
                <w:rFonts w:ascii="宋体" w:hAnsi="宋体"/>
                <w:szCs w:val="21"/>
              </w:rPr>
            </w:pPr>
            <w:r>
              <w:rPr>
                <w:rFonts w:ascii="宋体" w:hAnsi="宋体"/>
                <w:b/>
                <w:bCs/>
                <w:szCs w:val="21"/>
              </w:rPr>
              <w:t>承建单位资料文档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0" w:firstLine="0"/>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项目竞价文件</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响应文件</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采购项目评审结果通知书</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合同书</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材料/设备开箱检验</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*隐蔽工程施工过程记录</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*防雷检测自行检测记录</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测试记录及测试报告</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竣工报告（含IP密码等竣工资料）</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竣工图纸</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rPr>
                <w:rFonts w:ascii="宋体" w:hAnsi="宋体"/>
                <w:szCs w:val="21"/>
              </w:rPr>
            </w:pPr>
            <w:r>
              <w:rPr>
                <w:rFonts w:hint="eastAsia" w:ascii="宋体" w:hAnsi="宋体"/>
                <w:szCs w:val="21"/>
              </w:rPr>
              <w:t>*工程变更单</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rPr>
                <w:rFonts w:ascii="宋体" w:hAnsi="宋体"/>
                <w:szCs w:val="21"/>
              </w:rPr>
            </w:pPr>
            <w:r>
              <w:rPr>
                <w:rFonts w:hint="eastAsia" w:ascii="宋体" w:hAnsi="宋体"/>
                <w:szCs w:val="21"/>
              </w:rPr>
              <w:t>*工程延期申请</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rPr>
                <w:rFonts w:ascii="宋体" w:hAnsi="宋体"/>
                <w:szCs w:val="21"/>
              </w:rPr>
            </w:pPr>
            <w:r>
              <w:rPr>
                <w:rFonts w:hint="eastAsia" w:ascii="宋体" w:hAnsi="宋体"/>
                <w:szCs w:val="21"/>
              </w:rPr>
              <w:t>*培训资料</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验收申请</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验收报告</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rPr>
                <w:rFonts w:ascii="宋体" w:hAnsi="宋体"/>
                <w:szCs w:val="21"/>
              </w:rPr>
            </w:pPr>
            <w:r>
              <w:rPr>
                <w:rFonts w:hint="eastAsia" w:ascii="宋体" w:hAnsi="宋体"/>
                <w:szCs w:val="21"/>
              </w:rPr>
              <w:t>*系统试运行报告和试运行记录</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rPr>
                <w:rFonts w:ascii="宋体" w:hAnsi="宋体"/>
                <w:szCs w:val="21"/>
              </w:rPr>
            </w:pPr>
            <w:r>
              <w:rPr>
                <w:rFonts w:hint="eastAsia" w:ascii="宋体" w:hAnsi="宋体"/>
                <w:szCs w:val="21"/>
              </w:rPr>
              <w:t>*项目设备移交清单</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项目结算书</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34" w:type="dxa"/>
            <w:vAlign w:val="center"/>
          </w:tcPr>
          <w:p>
            <w:pPr>
              <w:numPr>
                <w:ilvl w:val="0"/>
                <w:numId w:val="43"/>
              </w:numPr>
              <w:spacing w:line="360" w:lineRule="auto"/>
              <w:ind w:left="370" w:hanging="369" w:hangingChars="176"/>
              <w:jc w:val="center"/>
              <w:rPr>
                <w:rFonts w:ascii="宋体" w:hAnsi="宋体"/>
                <w:szCs w:val="21"/>
              </w:rPr>
            </w:pPr>
          </w:p>
        </w:tc>
        <w:tc>
          <w:tcPr>
            <w:tcW w:w="2814" w:type="dxa"/>
            <w:gridSpan w:val="4"/>
            <w:vAlign w:val="center"/>
          </w:tcPr>
          <w:p>
            <w:pPr>
              <w:spacing w:line="360" w:lineRule="auto"/>
              <w:rPr>
                <w:rFonts w:ascii="宋体" w:hAnsi="宋体"/>
                <w:szCs w:val="21"/>
              </w:rPr>
            </w:pPr>
            <w:r>
              <w:rPr>
                <w:rFonts w:hint="eastAsia" w:ascii="宋体" w:hAnsi="宋体"/>
                <w:szCs w:val="21"/>
              </w:rPr>
              <w:t>*项目款支付</w:t>
            </w:r>
          </w:p>
        </w:tc>
        <w:tc>
          <w:tcPr>
            <w:tcW w:w="3235" w:type="dxa"/>
            <w:gridSpan w:val="2"/>
            <w:vAlign w:val="center"/>
          </w:tcPr>
          <w:p>
            <w:pPr>
              <w:spacing w:line="360" w:lineRule="auto"/>
              <w:rPr>
                <w:rFonts w:ascii="宋体" w:hAnsi="宋体"/>
                <w:szCs w:val="21"/>
              </w:rPr>
            </w:pPr>
            <w:r>
              <w:rPr>
                <w:rFonts w:hint="eastAsia" w:ascii="宋体" w:hAnsi="宋体"/>
                <w:szCs w:val="21"/>
              </w:rPr>
              <w:t>□合格       □不合格</w:t>
            </w:r>
          </w:p>
        </w:tc>
        <w:tc>
          <w:tcPr>
            <w:tcW w:w="1545" w:type="dxa"/>
            <w:vAlign w:val="center"/>
          </w:tcPr>
          <w:p>
            <w:pPr>
              <w:spacing w:line="360" w:lineRule="auto"/>
              <w:rPr>
                <w:rFonts w:ascii="宋体" w:hAnsi="宋体"/>
                <w:szCs w:val="21"/>
              </w:rPr>
            </w:pPr>
            <w:r>
              <w:rPr>
                <w:rFonts w:hint="eastAsia" w:ascii="宋体" w:hAnsi="宋体"/>
                <w:szCs w:val="21"/>
              </w:rPr>
              <w:t>项目有进度款需要提供支付材料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528" w:type="dxa"/>
            <w:gridSpan w:val="8"/>
            <w:vAlign w:val="center"/>
          </w:tcPr>
          <w:p>
            <w:pPr>
              <w:spacing w:line="360" w:lineRule="auto"/>
              <w:rPr>
                <w:rFonts w:ascii="宋体" w:hAnsi="宋体"/>
                <w:szCs w:val="21"/>
                <w:u w:val="single"/>
              </w:rPr>
            </w:pPr>
            <w:r>
              <w:rPr>
                <w:rFonts w:hint="eastAsia" w:ascii="宋体" w:hAnsi="宋体"/>
                <w:szCs w:val="21"/>
              </w:rPr>
              <w:t>检查总项：</w:t>
            </w:r>
            <w:r>
              <w:rPr>
                <w:rFonts w:hint="eastAsia" w:ascii="宋体" w:hAnsi="宋体"/>
                <w:szCs w:val="21"/>
                <w:u w:val="single"/>
              </w:rPr>
              <w:t xml:space="preserve">           </w:t>
            </w:r>
            <w:r>
              <w:rPr>
                <w:rFonts w:hint="eastAsia" w:ascii="宋体" w:hAnsi="宋体"/>
                <w:szCs w:val="21"/>
              </w:rPr>
              <w:t>合格数：</w:t>
            </w:r>
            <w:r>
              <w:rPr>
                <w:rFonts w:hint="eastAsia" w:ascii="宋体" w:hAnsi="宋体"/>
                <w:szCs w:val="21"/>
                <w:u w:val="single"/>
              </w:rPr>
              <w:t xml:space="preserve">            </w:t>
            </w:r>
            <w:r>
              <w:rPr>
                <w:rFonts w:hint="eastAsia" w:ascii="宋体" w:hAnsi="宋体"/>
                <w:szCs w:val="21"/>
              </w:rPr>
              <w:t>不合格：</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092" w:type="dxa"/>
            <w:gridSpan w:val="3"/>
            <w:vAlign w:val="center"/>
          </w:tcPr>
          <w:p>
            <w:pPr>
              <w:spacing w:line="360" w:lineRule="auto"/>
              <w:rPr>
                <w:rFonts w:ascii="宋体" w:hAnsi="宋体" w:cs="宋体"/>
                <w:kern w:val="0"/>
                <w:szCs w:val="21"/>
              </w:rPr>
            </w:pPr>
            <w:r>
              <w:rPr>
                <w:rFonts w:hint="eastAsia" w:ascii="宋体" w:hAnsi="宋体" w:cs="宋体"/>
                <w:kern w:val="0"/>
                <w:szCs w:val="21"/>
              </w:rPr>
              <w:t>检查结果统计：</w:t>
            </w:r>
          </w:p>
          <w:p>
            <w:pPr>
              <w:spacing w:line="360" w:lineRule="auto"/>
              <w:rPr>
                <w:rFonts w:ascii="宋体" w:hAnsi="宋体"/>
                <w:szCs w:val="21"/>
              </w:rPr>
            </w:pPr>
            <w:r>
              <w:rPr>
                <w:rFonts w:hint="eastAsia" w:ascii="宋体" w:hAnsi="宋体" w:cs="宋体"/>
                <w:kern w:val="0"/>
                <w:szCs w:val="21"/>
              </w:rPr>
              <w:t>（Ks合格率）</w:t>
            </w:r>
          </w:p>
        </w:tc>
        <w:tc>
          <w:tcPr>
            <w:tcW w:w="1189" w:type="dxa"/>
            <w:vAlign w:val="center"/>
          </w:tcPr>
          <w:p>
            <w:pPr>
              <w:spacing w:line="360" w:lineRule="auto"/>
              <w:rPr>
                <w:rFonts w:ascii="宋体" w:hAnsi="宋体"/>
                <w:szCs w:val="21"/>
              </w:rPr>
            </w:pPr>
          </w:p>
        </w:tc>
        <w:tc>
          <w:tcPr>
            <w:tcW w:w="2544" w:type="dxa"/>
            <w:gridSpan w:val="2"/>
            <w:vAlign w:val="center"/>
          </w:tcPr>
          <w:p>
            <w:pPr>
              <w:spacing w:line="360" w:lineRule="auto"/>
              <w:rPr>
                <w:rFonts w:ascii="宋体" w:hAnsi="宋体"/>
                <w:szCs w:val="21"/>
              </w:rPr>
            </w:pPr>
            <w:r>
              <w:rPr>
                <w:rFonts w:hint="eastAsia" w:ascii="宋体" w:hAnsi="宋体"/>
                <w:szCs w:val="21"/>
              </w:rPr>
              <w:t>验收结论</w:t>
            </w:r>
          </w:p>
        </w:tc>
        <w:tc>
          <w:tcPr>
            <w:tcW w:w="2703" w:type="dxa"/>
            <w:gridSpan w:val="2"/>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092" w:type="dxa"/>
            <w:gridSpan w:val="3"/>
            <w:vAlign w:val="center"/>
          </w:tcPr>
          <w:p>
            <w:pPr>
              <w:spacing w:line="360" w:lineRule="auto"/>
              <w:rPr>
                <w:rFonts w:ascii="宋体" w:hAnsi="宋体"/>
                <w:szCs w:val="21"/>
              </w:rPr>
            </w:pPr>
            <w:r>
              <w:rPr>
                <w:rFonts w:hint="eastAsia" w:ascii="宋体" w:hAnsi="宋体"/>
                <w:b/>
                <w:szCs w:val="21"/>
              </w:rPr>
              <w:t>验收小组长（签字）</w:t>
            </w:r>
          </w:p>
        </w:tc>
        <w:tc>
          <w:tcPr>
            <w:tcW w:w="6436" w:type="dxa"/>
            <w:gridSpan w:val="5"/>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2092" w:type="dxa"/>
            <w:gridSpan w:val="3"/>
            <w:vAlign w:val="center"/>
          </w:tcPr>
          <w:p>
            <w:pPr>
              <w:spacing w:line="360" w:lineRule="auto"/>
              <w:rPr>
                <w:rFonts w:ascii="宋体" w:hAnsi="宋体"/>
                <w:szCs w:val="21"/>
              </w:rPr>
            </w:pPr>
            <w:r>
              <w:rPr>
                <w:rFonts w:hint="eastAsia" w:ascii="宋体" w:hAnsi="宋体"/>
                <w:b/>
                <w:szCs w:val="21"/>
              </w:rPr>
              <w:t>验收小组成员（签字）</w:t>
            </w:r>
          </w:p>
        </w:tc>
        <w:tc>
          <w:tcPr>
            <w:tcW w:w="6436" w:type="dxa"/>
            <w:gridSpan w:val="5"/>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92" w:type="dxa"/>
            <w:gridSpan w:val="3"/>
            <w:vAlign w:val="center"/>
          </w:tcPr>
          <w:p>
            <w:pPr>
              <w:spacing w:line="360" w:lineRule="auto"/>
              <w:rPr>
                <w:rFonts w:ascii="宋体" w:hAnsi="宋体"/>
                <w:szCs w:val="21"/>
              </w:rPr>
            </w:pPr>
            <w:r>
              <w:rPr>
                <w:rFonts w:hint="eastAsia" w:ascii="宋体" w:hAnsi="宋体"/>
                <w:szCs w:val="21"/>
              </w:rPr>
              <w:t>验收时间</w:t>
            </w:r>
          </w:p>
        </w:tc>
        <w:tc>
          <w:tcPr>
            <w:tcW w:w="6436" w:type="dxa"/>
            <w:gridSpan w:val="5"/>
            <w:vAlign w:val="center"/>
          </w:tcPr>
          <w:p>
            <w:pPr>
              <w:spacing w:line="360" w:lineRule="auto"/>
              <w:rPr>
                <w:rFonts w:ascii="宋体" w:hAnsi="宋体"/>
                <w:szCs w:val="21"/>
              </w:rPr>
            </w:pPr>
            <w:r>
              <w:rPr>
                <w:rFonts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528" w:type="dxa"/>
            <w:gridSpan w:val="8"/>
            <w:vAlign w:val="center"/>
          </w:tcPr>
          <w:p>
            <w:pPr>
              <w:spacing w:line="360" w:lineRule="auto"/>
              <w:rPr>
                <w:rFonts w:ascii="宋体" w:hAnsi="宋体"/>
                <w:szCs w:val="21"/>
              </w:rPr>
            </w:pPr>
            <w:r>
              <w:rPr>
                <w:rFonts w:hint="eastAsia" w:ascii="宋体" w:hAnsi="宋体" w:cs="宋体"/>
                <w:kern w:val="0"/>
                <w:szCs w:val="21"/>
              </w:rPr>
              <w:t>注：</w:t>
            </w:r>
          </w:p>
          <w:p>
            <w:pPr>
              <w:spacing w:line="360" w:lineRule="auto"/>
              <w:rPr>
                <w:rFonts w:ascii="宋体" w:hAnsi="宋体"/>
                <w:szCs w:val="21"/>
              </w:rPr>
            </w:pPr>
            <w:r>
              <w:rPr>
                <w:rFonts w:hint="eastAsia" w:ascii="宋体" w:hAnsi="宋体"/>
                <w:szCs w:val="21"/>
              </w:rPr>
              <w:t>加“*”内容为根据项目实际增减。</w:t>
            </w:r>
          </w:p>
          <w:p>
            <w:pPr>
              <w:spacing w:line="360" w:lineRule="auto"/>
              <w:rPr>
                <w:rFonts w:ascii="宋体" w:hAnsi="宋体"/>
                <w:szCs w:val="21"/>
              </w:rPr>
            </w:pPr>
            <w:r>
              <w:rPr>
                <w:rFonts w:hint="eastAsia" w:ascii="宋体" w:hAnsi="宋体" w:cs="宋体"/>
                <w:kern w:val="0"/>
                <w:szCs w:val="21"/>
              </w:rPr>
              <w:t>在检查结栏，按实际情况在相应空格内打“√”</w:t>
            </w:r>
            <w:r>
              <w:rPr>
                <w:rFonts w:ascii="宋体" w:hAnsi="宋体" w:cs="宋体"/>
                <w:kern w:val="0"/>
                <w:szCs w:val="21"/>
              </w:rPr>
              <w:t>。</w:t>
            </w:r>
          </w:p>
          <w:p>
            <w:pPr>
              <w:spacing w:line="360" w:lineRule="auto"/>
              <w:rPr>
                <w:rFonts w:ascii="宋体" w:hAnsi="宋体"/>
                <w:szCs w:val="21"/>
              </w:rPr>
            </w:pPr>
            <w:r>
              <w:rPr>
                <w:rFonts w:hint="eastAsia" w:ascii="宋体" w:hAnsi="宋体" w:cs="宋体"/>
                <w:kern w:val="0"/>
                <w:szCs w:val="21"/>
              </w:rPr>
              <w:t>检查结果统计：Ks（合格率）=合格数/项目检查数。</w:t>
            </w:r>
          </w:p>
          <w:p>
            <w:pPr>
              <w:spacing w:line="360" w:lineRule="auto"/>
              <w:rPr>
                <w:rFonts w:ascii="宋体" w:hAnsi="宋体"/>
                <w:szCs w:val="21"/>
              </w:rPr>
            </w:pPr>
            <w:r>
              <w:rPr>
                <w:rFonts w:hint="eastAsia" w:ascii="宋体" w:hAnsi="宋体" w:cs="宋体"/>
                <w:kern w:val="0"/>
                <w:szCs w:val="21"/>
              </w:rPr>
              <w:t>检查结论：Ks（合格率）≥0.98，判为通过；Ks＜0.98，判为不通过；必要时作简要说明。</w:t>
            </w:r>
          </w:p>
        </w:tc>
      </w:tr>
    </w:tbl>
    <w:p>
      <w:pPr>
        <w:widowControl/>
        <w:jc w:val="left"/>
      </w:pPr>
      <w:r>
        <w:br w:type="page"/>
      </w:r>
    </w:p>
    <w:p/>
    <w:p>
      <w:pPr>
        <w:pStyle w:val="5"/>
        <w:keepNext w:val="0"/>
        <w:keepLines w:val="0"/>
        <w:ind w:left="1259"/>
        <w:rPr>
          <w:rFonts w:ascii="宋体" w:hAnsi="宋体" w:eastAsia="宋体"/>
        </w:rPr>
      </w:pPr>
      <w:r>
        <w:rPr>
          <w:rFonts w:hint="eastAsia" w:ascii="宋体" w:hAnsi="宋体" w:eastAsia="宋体"/>
        </w:rPr>
        <w:t>验收会议签到表</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7"/>
        <w:gridCol w:w="4968"/>
        <w:gridCol w:w="1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黑体"/>
                <w:szCs w:val="21"/>
              </w:rPr>
            </w:pPr>
            <w:r>
              <w:rPr>
                <w:rFonts w:hint="eastAsia" w:ascii="宋体" w:hAnsi="宋体" w:cs="黑体"/>
                <w:szCs w:val="21"/>
              </w:rPr>
              <w:t>项目名称</w:t>
            </w:r>
          </w:p>
        </w:tc>
        <w:tc>
          <w:tcPr>
            <w:tcW w:w="4011" w:type="pct"/>
            <w:gridSpan w:val="2"/>
            <w:vAlign w:val="center"/>
          </w:tcPr>
          <w:p>
            <w:pPr>
              <w:widowControl/>
              <w:rPr>
                <w:rFonts w:ascii="宋体" w:hAnsi="宋体" w:cs="宋体"/>
                <w:kern w:val="0"/>
                <w:szCs w:val="21"/>
              </w:rPr>
            </w:pPr>
            <w:r>
              <w:rPr>
                <w:rFonts w:hint="eastAsia" w:ascii="宋体" w:hAnsi="宋体" w:cs="宋体"/>
                <w:kern w:val="0"/>
                <w:szCs w:val="21"/>
              </w:rPr>
              <w:t>广东省广裕集团阳春实业有限公司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黑体"/>
                <w:szCs w:val="21"/>
              </w:rPr>
            </w:pPr>
            <w:r>
              <w:rPr>
                <w:rFonts w:hint="eastAsia" w:ascii="宋体" w:hAnsi="宋体" w:cs="黑体"/>
                <w:szCs w:val="21"/>
              </w:rPr>
              <w:t>采购编号</w:t>
            </w:r>
          </w:p>
        </w:tc>
        <w:tc>
          <w:tcPr>
            <w:tcW w:w="4011" w:type="pct"/>
            <w:gridSpan w:val="2"/>
            <w:vAlign w:val="center"/>
          </w:tcPr>
          <w:p>
            <w:pPr>
              <w:widowControl/>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黑体"/>
                <w:szCs w:val="21"/>
              </w:rPr>
            </w:pPr>
            <w:r>
              <w:rPr>
                <w:rFonts w:hint="eastAsia" w:ascii="宋体" w:hAnsi="宋体" w:cs="黑体"/>
                <w:szCs w:val="21"/>
              </w:rPr>
              <w:t>验收地点</w:t>
            </w:r>
          </w:p>
        </w:tc>
        <w:tc>
          <w:tcPr>
            <w:tcW w:w="4011" w:type="pct"/>
            <w:gridSpan w:val="2"/>
            <w:vAlign w:val="center"/>
          </w:tcPr>
          <w:p>
            <w:pPr>
              <w:widowControl/>
              <w:rPr>
                <w:rFonts w:ascii="宋体" w:hAnsi="宋体" w:cs="宋体"/>
                <w:kern w:val="0"/>
                <w:szCs w:val="21"/>
              </w:rPr>
            </w:pPr>
            <w:r>
              <w:rPr>
                <w:rFonts w:hint="eastAsia" w:ascii="宋体" w:hAnsi="宋体" w:cs="宋体"/>
                <w:kern w:val="0"/>
                <w:szCs w:val="21"/>
              </w:rPr>
              <w:t>广东省阳春监狱办公楼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黑体"/>
                <w:szCs w:val="21"/>
              </w:rPr>
            </w:pPr>
            <w:r>
              <w:rPr>
                <w:rFonts w:hint="eastAsia" w:ascii="宋体" w:hAnsi="宋体" w:cs="黑体"/>
                <w:szCs w:val="21"/>
              </w:rPr>
              <w:t>验收时间</w:t>
            </w:r>
          </w:p>
        </w:tc>
        <w:tc>
          <w:tcPr>
            <w:tcW w:w="4011" w:type="pct"/>
            <w:gridSpan w:val="2"/>
            <w:vAlign w:val="center"/>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黑体"/>
                <w:szCs w:val="21"/>
              </w:rPr>
            </w:pPr>
            <w:r>
              <w:rPr>
                <w:rFonts w:hint="eastAsia" w:ascii="宋体" w:hAnsi="宋体" w:cs="黑体"/>
                <w:szCs w:val="21"/>
              </w:rPr>
              <w:t>与会人员</w:t>
            </w:r>
          </w:p>
        </w:tc>
        <w:tc>
          <w:tcPr>
            <w:tcW w:w="2913" w:type="pct"/>
            <w:vAlign w:val="center"/>
          </w:tcPr>
          <w:p>
            <w:pPr>
              <w:jc w:val="center"/>
              <w:rPr>
                <w:rFonts w:ascii="宋体" w:hAnsi="宋体" w:cs="黑体"/>
                <w:szCs w:val="21"/>
              </w:rPr>
            </w:pPr>
            <w:r>
              <w:rPr>
                <w:rFonts w:hint="eastAsia" w:ascii="宋体" w:hAnsi="宋体" w:cs="黑体"/>
                <w:szCs w:val="21"/>
              </w:rPr>
              <w:t>工作单位/职务</w:t>
            </w:r>
          </w:p>
        </w:tc>
        <w:tc>
          <w:tcPr>
            <w:tcW w:w="1099" w:type="pct"/>
            <w:vAlign w:val="center"/>
          </w:tcPr>
          <w:p>
            <w:pPr>
              <w:jc w:val="center"/>
              <w:rPr>
                <w:rFonts w:ascii="宋体" w:hAnsi="宋体" w:cs="黑体"/>
                <w:szCs w:val="21"/>
              </w:rPr>
            </w:pPr>
            <w:r>
              <w:rPr>
                <w:rFonts w:hint="eastAsia" w:ascii="宋体" w:hAnsi="宋体" w:cs="黑体"/>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89" w:type="pct"/>
            <w:vAlign w:val="center"/>
          </w:tcPr>
          <w:p>
            <w:pPr>
              <w:jc w:val="center"/>
              <w:rPr>
                <w:rFonts w:ascii="宋体" w:hAnsi="宋体" w:cs="宋体"/>
                <w:szCs w:val="21"/>
              </w:rPr>
            </w:pPr>
          </w:p>
        </w:tc>
        <w:tc>
          <w:tcPr>
            <w:tcW w:w="2913" w:type="pct"/>
            <w:vAlign w:val="center"/>
          </w:tcPr>
          <w:p>
            <w:pPr>
              <w:jc w:val="center"/>
              <w:rPr>
                <w:rFonts w:ascii="宋体" w:hAnsi="宋体" w:cs="宋体"/>
                <w:szCs w:val="21"/>
              </w:rPr>
            </w:pPr>
          </w:p>
        </w:tc>
        <w:tc>
          <w:tcPr>
            <w:tcW w:w="1099" w:type="pct"/>
            <w:vAlign w:val="center"/>
          </w:tcPr>
          <w:p>
            <w:pPr>
              <w:jc w:val="center"/>
              <w:rPr>
                <w:rFonts w:ascii="宋体" w:hAnsi="宋体" w:cs="宋体"/>
                <w:szCs w:val="21"/>
              </w:rPr>
            </w:pPr>
          </w:p>
        </w:tc>
      </w:tr>
    </w:tbl>
    <w:p>
      <w:pPr>
        <w:widowControl/>
        <w:jc w:val="left"/>
      </w:pPr>
      <w:r>
        <w:br w:type="page"/>
      </w:r>
    </w:p>
    <w:p/>
    <w:p>
      <w:pPr>
        <w:pStyle w:val="5"/>
        <w:keepNext w:val="0"/>
        <w:keepLines w:val="0"/>
        <w:ind w:left="1259"/>
        <w:rPr>
          <w:rFonts w:ascii="宋体" w:hAnsi="宋体" w:eastAsia="宋体"/>
        </w:rPr>
      </w:pPr>
      <w:r>
        <w:rPr>
          <w:rFonts w:hint="eastAsia" w:ascii="宋体" w:hAnsi="宋体" w:eastAsia="宋体"/>
        </w:rPr>
        <w:t>验收报告</w:t>
      </w:r>
    </w:p>
    <w:p>
      <w:pPr>
        <w:spacing w:line="360" w:lineRule="auto"/>
        <w:jc w:val="center"/>
        <w:rPr>
          <w:rFonts w:ascii="黑体" w:hAnsi="宋体" w:eastAsia="黑体"/>
          <w:sz w:val="48"/>
          <w:szCs w:val="48"/>
        </w:rPr>
      </w:pPr>
      <w:r>
        <w:rPr>
          <w:rFonts w:hint="eastAsia" w:ascii="黑体" w:hAnsi="宋体" w:eastAsia="黑体"/>
          <w:sz w:val="48"/>
          <w:szCs w:val="48"/>
        </w:rPr>
        <w:t>广东省广裕集团阳春实业有限公司XX项目</w:t>
      </w:r>
    </w:p>
    <w:p>
      <w:pPr>
        <w:spacing w:line="360" w:lineRule="auto"/>
        <w:jc w:val="center"/>
        <w:rPr>
          <w:rFonts w:eastAsia="黑体"/>
          <w:b/>
          <w:bCs/>
          <w:sz w:val="32"/>
          <w:szCs w:val="32"/>
        </w:rPr>
      </w:pPr>
      <w:r>
        <w:rPr>
          <w:rFonts w:hint="eastAsia" w:eastAsia="黑体"/>
          <w:b/>
          <w:bCs/>
          <w:sz w:val="32"/>
          <w:szCs w:val="32"/>
        </w:rPr>
        <w:t>采购编号：</w:t>
      </w:r>
    </w:p>
    <w:p>
      <w:pPr>
        <w:jc w:val="center"/>
        <w:rPr>
          <w:rFonts w:ascii="华文楷体" w:hAnsi="华文楷体" w:eastAsia="华文楷体"/>
          <w:b/>
          <w:sz w:val="36"/>
          <w:szCs w:val="36"/>
        </w:rPr>
      </w:pPr>
    </w:p>
    <w:p>
      <w:pPr>
        <w:tabs>
          <w:tab w:val="left" w:pos="2912"/>
        </w:tabs>
        <w:spacing w:line="720" w:lineRule="auto"/>
        <w:jc w:val="center"/>
        <w:rPr>
          <w:rFonts w:ascii="宋体" w:hAnsi="宋体"/>
          <w:b/>
          <w:sz w:val="72"/>
          <w:szCs w:val="72"/>
        </w:rPr>
      </w:pPr>
      <w:r>
        <w:rPr>
          <w:rFonts w:hint="eastAsia" w:ascii="宋体" w:hAnsi="宋体"/>
          <w:b/>
          <w:sz w:val="72"/>
          <w:szCs w:val="72"/>
        </w:rPr>
        <w:t>验收报告</w:t>
      </w:r>
    </w:p>
    <w:p>
      <w:pPr>
        <w:tabs>
          <w:tab w:val="left" w:pos="2912"/>
        </w:tabs>
        <w:spacing w:line="720" w:lineRule="auto"/>
        <w:jc w:val="center"/>
        <w:rPr>
          <w:b/>
          <w:sz w:val="30"/>
          <w:szCs w:val="30"/>
        </w:rPr>
      </w:pPr>
      <w:r>
        <w:rPr>
          <w:rFonts w:hint="eastAsia" w:ascii="宋体" w:hAnsi="宋体"/>
          <w:b/>
          <w:sz w:val="30"/>
          <w:szCs w:val="30"/>
        </w:rPr>
        <w:t>（样本）</w:t>
      </w:r>
    </w:p>
    <w:p>
      <w:pPr>
        <w:tabs>
          <w:tab w:val="left" w:pos="2912"/>
        </w:tabs>
        <w:jc w:val="center"/>
        <w:rPr>
          <w:b/>
          <w:sz w:val="32"/>
          <w:szCs w:val="32"/>
        </w:rPr>
      </w:pPr>
    </w:p>
    <w:p>
      <w:pPr>
        <w:tabs>
          <w:tab w:val="left" w:pos="2912"/>
        </w:tabs>
        <w:jc w:val="center"/>
        <w:rPr>
          <w:b/>
          <w:sz w:val="32"/>
          <w:szCs w:val="32"/>
        </w:rPr>
      </w:pPr>
    </w:p>
    <w:p>
      <w:pPr>
        <w:tabs>
          <w:tab w:val="left" w:pos="2912"/>
        </w:tabs>
        <w:jc w:val="center"/>
        <w:rPr>
          <w:b/>
          <w:sz w:val="32"/>
          <w:szCs w:val="32"/>
        </w:rPr>
      </w:pPr>
    </w:p>
    <w:p>
      <w:pPr>
        <w:tabs>
          <w:tab w:val="left" w:pos="2912"/>
        </w:tabs>
        <w:ind w:firstLine="643" w:firstLineChars="200"/>
        <w:rPr>
          <w:b/>
          <w:sz w:val="32"/>
          <w:szCs w:val="32"/>
          <w:u w:val="single"/>
        </w:rPr>
      </w:pPr>
      <w:r>
        <w:rPr>
          <w:rFonts w:hint="eastAsia"/>
          <w:b/>
          <w:sz w:val="32"/>
          <w:szCs w:val="32"/>
        </w:rPr>
        <w:t>建设单位：</w:t>
      </w:r>
      <w:r>
        <w:rPr>
          <w:rFonts w:hint="eastAsia"/>
          <w:b/>
          <w:sz w:val="28"/>
          <w:szCs w:val="28"/>
        </w:rPr>
        <w:t xml:space="preserve">  </w:t>
      </w:r>
      <w:r>
        <w:rPr>
          <w:rFonts w:hint="eastAsia" w:ascii="Times New Roman" w:hAnsi="Times New Roman"/>
          <w:b/>
          <w:sz w:val="28"/>
          <w:szCs w:val="28"/>
        </w:rPr>
        <w:t>广东省广裕集团阳春实业有限公司</w:t>
      </w:r>
    </w:p>
    <w:p>
      <w:pPr>
        <w:tabs>
          <w:tab w:val="left" w:pos="2912"/>
        </w:tabs>
        <w:ind w:firstLine="643" w:firstLineChars="200"/>
        <w:rPr>
          <w:b/>
          <w:sz w:val="32"/>
          <w:szCs w:val="32"/>
        </w:rPr>
      </w:pPr>
      <w:r>
        <w:rPr>
          <w:rFonts w:hint="eastAsia"/>
          <w:b/>
          <w:sz w:val="32"/>
          <w:szCs w:val="32"/>
        </w:rPr>
        <w:t xml:space="preserve">监理单位：  </w:t>
      </w:r>
      <w:r>
        <w:rPr>
          <w:rFonts w:hint="eastAsia"/>
          <w:b/>
          <w:sz w:val="28"/>
          <w:szCs w:val="28"/>
        </w:rPr>
        <w:t>XX公司</w:t>
      </w:r>
    </w:p>
    <w:p>
      <w:pPr>
        <w:tabs>
          <w:tab w:val="left" w:pos="2912"/>
        </w:tabs>
        <w:ind w:firstLine="643" w:firstLineChars="200"/>
        <w:rPr>
          <w:b/>
          <w:sz w:val="32"/>
          <w:szCs w:val="32"/>
          <w:u w:val="single"/>
        </w:rPr>
      </w:pPr>
      <w:r>
        <w:rPr>
          <w:rFonts w:hint="eastAsia"/>
          <w:b/>
          <w:sz w:val="32"/>
          <w:szCs w:val="32"/>
        </w:rPr>
        <w:t>承建单位：</w:t>
      </w:r>
      <w:r>
        <w:rPr>
          <w:rFonts w:hint="eastAsia"/>
          <w:b/>
          <w:sz w:val="28"/>
          <w:szCs w:val="28"/>
        </w:rPr>
        <w:t xml:space="preserve"> XX公司</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XXXX年XX月XX日</w:t>
      </w:r>
    </w:p>
    <w:p>
      <w:pPr>
        <w:pStyle w:val="109"/>
      </w:pPr>
      <w:r>
        <w:rPr>
          <w:rFonts w:hint="eastAsia"/>
          <w:b/>
          <w:sz w:val="32"/>
          <w:szCs w:val="32"/>
        </w:rPr>
        <w:br w:type="page"/>
      </w:r>
    </w:p>
    <w:p>
      <w:pPr>
        <w:spacing w:line="360" w:lineRule="auto"/>
        <w:jc w:val="center"/>
        <w:rPr>
          <w:rFonts w:ascii="宋体" w:hAnsi="宋体"/>
          <w:sz w:val="32"/>
          <w:szCs w:val="32"/>
        </w:rPr>
      </w:pPr>
      <w:r>
        <w:rPr>
          <w:rFonts w:hint="eastAsia" w:ascii="宋体" w:hAnsi="宋体"/>
          <w:b/>
          <w:sz w:val="32"/>
          <w:szCs w:val="32"/>
        </w:rPr>
        <w:t>验收报告</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88"/>
        <w:gridCol w:w="2719"/>
        <w:gridCol w:w="1117"/>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9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b/>
                <w:bCs/>
                <w:szCs w:val="21"/>
              </w:rPr>
              <w:t>项目名称</w:t>
            </w:r>
          </w:p>
        </w:tc>
        <w:tc>
          <w:tcPr>
            <w:tcW w:w="1704"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广东省广裕集团阳春实业有限公司XX项目</w:t>
            </w:r>
          </w:p>
        </w:tc>
        <w:tc>
          <w:tcPr>
            <w:tcW w:w="65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b/>
                <w:bCs/>
                <w:szCs w:val="21"/>
              </w:rPr>
              <w:t>项目编号</w:t>
            </w:r>
          </w:p>
        </w:tc>
        <w:tc>
          <w:tcPr>
            <w:tcW w:w="185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pct"/>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建设单位</w:t>
            </w:r>
          </w:p>
        </w:tc>
        <w:tc>
          <w:tcPr>
            <w:tcW w:w="1704"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广东省广裕集团阳春实业有限公司</w:t>
            </w:r>
          </w:p>
        </w:tc>
        <w:tc>
          <w:tcPr>
            <w:tcW w:w="65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承建单位</w:t>
            </w:r>
          </w:p>
        </w:tc>
        <w:tc>
          <w:tcPr>
            <w:tcW w:w="1850" w:type="pct"/>
            <w:tcBorders>
              <w:top w:val="single" w:color="auto" w:sz="4" w:space="0"/>
              <w:left w:val="single" w:color="auto" w:sz="4" w:space="0"/>
              <w:bottom w:val="single" w:color="auto" w:sz="4" w:space="0"/>
              <w:right w:val="single" w:color="auto" w:sz="6"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pct"/>
            <w:tcBorders>
              <w:top w:val="single" w:color="auto" w:sz="4" w:space="0"/>
              <w:left w:val="single" w:color="auto" w:sz="6"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验收地点</w:t>
            </w:r>
          </w:p>
        </w:tc>
        <w:tc>
          <w:tcPr>
            <w:tcW w:w="1704"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广东省阳春监狱办公楼</w:t>
            </w:r>
          </w:p>
        </w:tc>
        <w:tc>
          <w:tcPr>
            <w:tcW w:w="655"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Cs w:val="21"/>
              </w:rPr>
            </w:pPr>
            <w:r>
              <w:rPr>
                <w:rFonts w:hint="eastAsia" w:ascii="宋体" w:hAnsi="宋体"/>
                <w:b/>
                <w:bCs/>
                <w:szCs w:val="21"/>
              </w:rPr>
              <w:t>验收时间</w:t>
            </w:r>
          </w:p>
        </w:tc>
        <w:tc>
          <w:tcPr>
            <w:tcW w:w="1850" w:type="pct"/>
            <w:tcBorders>
              <w:top w:val="single" w:color="auto" w:sz="4" w:space="0"/>
              <w:left w:val="single" w:color="auto" w:sz="4" w:space="0"/>
              <w:bottom w:val="single" w:color="auto" w:sz="4" w:space="0"/>
              <w:right w:val="single" w:color="auto" w:sz="6"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00" w:type="pct"/>
            <w:gridSpan w:val="5"/>
            <w:tcBorders>
              <w:top w:val="single" w:color="auto" w:sz="6" w:space="0"/>
              <w:left w:val="single" w:color="auto" w:sz="4" w:space="0"/>
              <w:bottom w:val="single" w:color="auto" w:sz="6" w:space="0"/>
              <w:right w:val="single" w:color="auto" w:sz="4" w:space="0"/>
            </w:tcBorders>
          </w:tcPr>
          <w:p>
            <w:pPr>
              <w:spacing w:line="360" w:lineRule="auto"/>
              <w:rPr>
                <w:rFonts w:ascii="宋体" w:hAnsi="宋体"/>
                <w:b/>
                <w:szCs w:val="21"/>
              </w:rPr>
            </w:pPr>
            <w:r>
              <w:rPr>
                <w:rFonts w:hint="eastAsia" w:ascii="宋体" w:hAnsi="宋体"/>
                <w:b/>
                <w:szCs w:val="21"/>
              </w:rPr>
              <w:t>验收结论：</w:t>
            </w:r>
          </w:p>
          <w:p>
            <w:pPr>
              <w:spacing w:line="360" w:lineRule="auto"/>
              <w:rPr>
                <w:rFonts w:ascii="宋体" w:hAnsi="宋体"/>
                <w:szCs w:val="21"/>
              </w:rPr>
            </w:pPr>
            <w:r>
              <w:rPr>
                <w:rFonts w:hint="eastAsia" w:ascii="宋体" w:hAnsi="宋体"/>
                <w:szCs w:val="21"/>
              </w:rPr>
              <w:t xml:space="preserve">   XX年XX月XX日XX组织了XX项目验收工作，验收组听取了建设单位项目总体情况介绍、承建单位的竣工报告等，现场核对了项目设备及系统功能，审阅了项目相关文档，并进行了质询和讨论，形成以下验收意见：</w:t>
            </w:r>
          </w:p>
          <w:p>
            <w:pPr>
              <w:spacing w:line="360" w:lineRule="auto"/>
              <w:rPr>
                <w:rFonts w:ascii="宋体" w:hAnsi="宋体"/>
                <w:szCs w:val="21"/>
              </w:rPr>
            </w:pPr>
            <w:r>
              <w:rPr>
                <w:rFonts w:hint="eastAsia" w:ascii="宋体" w:hAnsi="宋体"/>
                <w:szCs w:val="21"/>
              </w:rPr>
              <w:t>一、项目提交的验收文档格式基本规范，资料齐全，符合验收要求。</w:t>
            </w:r>
          </w:p>
          <w:p>
            <w:pPr>
              <w:spacing w:line="360" w:lineRule="auto"/>
              <w:rPr>
                <w:rFonts w:ascii="宋体" w:hAnsi="宋体"/>
                <w:szCs w:val="21"/>
              </w:rPr>
            </w:pPr>
            <w:r>
              <w:rPr>
                <w:rFonts w:hint="eastAsia" w:ascii="宋体" w:hAnsi="宋体"/>
                <w:szCs w:val="21"/>
              </w:rPr>
              <w:t>二、承建单位已按照合同要求完成了项目建设内容，经设备试用，设备、系统各项功能及性能符合竞价文件和合同要求。</w:t>
            </w:r>
          </w:p>
          <w:p>
            <w:pPr>
              <w:spacing w:line="360" w:lineRule="auto"/>
              <w:rPr>
                <w:rFonts w:ascii="宋体" w:hAnsi="宋体"/>
                <w:szCs w:val="21"/>
              </w:rPr>
            </w:pPr>
            <w:r>
              <w:rPr>
                <w:rFonts w:hint="eastAsia" w:ascii="宋体" w:hAnsi="宋体"/>
                <w:szCs w:val="21"/>
              </w:rPr>
              <w:t>综上所述，验收组一致通过该项目验收。</w:t>
            </w:r>
          </w:p>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6" w:hRule="atLeast"/>
          <w:jc w:val="center"/>
        </w:trPr>
        <w:tc>
          <w:tcPr>
            <w:tcW w:w="902" w:type="pct"/>
            <w:gridSpan w:val="2"/>
            <w:tcBorders>
              <w:top w:val="single" w:color="auto" w:sz="6" w:space="0"/>
              <w:left w:val="single" w:color="auto" w:sz="4" w:space="0"/>
              <w:bottom w:val="single" w:color="auto" w:sz="6" w:space="0"/>
              <w:right w:val="single" w:color="auto" w:sz="6" w:space="0"/>
            </w:tcBorders>
          </w:tcPr>
          <w:p>
            <w:pPr>
              <w:spacing w:line="360" w:lineRule="auto"/>
              <w:rPr>
                <w:rFonts w:ascii="宋体" w:hAnsi="宋体"/>
                <w:szCs w:val="21"/>
              </w:rPr>
            </w:pPr>
          </w:p>
          <w:p>
            <w:pPr>
              <w:spacing w:line="360" w:lineRule="auto"/>
              <w:jc w:val="center"/>
              <w:rPr>
                <w:rFonts w:ascii="宋体" w:hAnsi="宋体"/>
                <w:szCs w:val="21"/>
              </w:rPr>
            </w:pPr>
            <w:r>
              <w:rPr>
                <w:rFonts w:hint="eastAsia" w:ascii="宋体" w:hAnsi="宋体"/>
                <w:szCs w:val="21"/>
              </w:rPr>
              <w:t>验收组成员（签字）</w:t>
            </w:r>
          </w:p>
        </w:tc>
        <w:tc>
          <w:tcPr>
            <w:tcW w:w="4098" w:type="pct"/>
            <w:gridSpan w:val="3"/>
            <w:tcBorders>
              <w:top w:val="single" w:color="auto" w:sz="6" w:space="0"/>
              <w:left w:val="single" w:color="auto" w:sz="6" w:space="0"/>
              <w:bottom w:val="single" w:color="auto" w:sz="6" w:space="0"/>
              <w:right w:val="single" w:color="auto" w:sz="4" w:space="0"/>
            </w:tcBorders>
          </w:tcPr>
          <w:p>
            <w:pPr>
              <w:spacing w:line="360" w:lineRule="auto"/>
            </w:pPr>
          </w:p>
          <w:p>
            <w:pPr>
              <w:pStyle w:val="61"/>
              <w:ind w:left="2940"/>
              <w:rPr>
                <w:rFonts w:ascii="宋体" w:hAnsi="宋体"/>
                <w:szCs w:val="21"/>
              </w:rPr>
            </w:pPr>
          </w:p>
          <w:p>
            <w:pPr>
              <w:pStyle w:val="61"/>
              <w:ind w:left="2940"/>
              <w:rPr>
                <w:rFonts w:ascii="宋体" w:hAnsi="宋体"/>
                <w:szCs w:val="21"/>
              </w:rPr>
            </w:pPr>
          </w:p>
          <w:p>
            <w:pPr>
              <w:pStyle w:val="61"/>
              <w:ind w:left="2940"/>
              <w:rPr>
                <w:rFonts w:ascii="宋体" w:hAnsi="宋体"/>
                <w:szCs w:val="21"/>
              </w:rPr>
            </w:pPr>
          </w:p>
          <w:p>
            <w:pPr>
              <w:pStyle w:val="61"/>
              <w:ind w:left="2940"/>
              <w:rPr>
                <w:rFonts w:ascii="宋体" w:hAnsi="宋体"/>
                <w:szCs w:val="21"/>
              </w:rPr>
            </w:pPr>
          </w:p>
          <w:p>
            <w:pPr>
              <w:pStyle w:val="61"/>
              <w:ind w:left="2940"/>
              <w:rPr>
                <w:rFonts w:ascii="宋体" w:hAnsi="宋体"/>
                <w:szCs w:val="21"/>
              </w:rPr>
            </w:pPr>
          </w:p>
          <w:p>
            <w:pPr>
              <w:pStyle w:val="61"/>
              <w:ind w:left="2940"/>
              <w:rPr>
                <w:rFonts w:ascii="宋体" w:hAnsi="宋体"/>
                <w:szCs w:val="21"/>
              </w:rPr>
            </w:pPr>
          </w:p>
          <w:p>
            <w:pPr>
              <w:pStyle w:val="61"/>
              <w:ind w:left="29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2495" w:type="pct"/>
            <w:gridSpan w:val="3"/>
            <w:tcBorders>
              <w:top w:val="single" w:color="auto" w:sz="6" w:space="0"/>
              <w:left w:val="single" w:color="auto" w:sz="4" w:space="0"/>
              <w:bottom w:val="single" w:color="auto" w:sz="4" w:space="0"/>
              <w:right w:val="single" w:color="auto" w:sz="6" w:space="0"/>
            </w:tcBorders>
          </w:tcPr>
          <w:p>
            <w:pPr>
              <w:spacing w:line="360" w:lineRule="auto"/>
              <w:rPr>
                <w:rFonts w:ascii="宋体" w:hAnsi="宋体"/>
                <w:szCs w:val="21"/>
              </w:rPr>
            </w:pPr>
            <w:r>
              <w:rPr>
                <w:rFonts w:hint="eastAsia" w:ascii="宋体" w:hAnsi="宋体"/>
                <w:szCs w:val="21"/>
              </w:rPr>
              <w:t>建设单位（签章）：</w:t>
            </w:r>
          </w:p>
          <w:p>
            <w:pPr>
              <w:spacing w:line="360" w:lineRule="auto"/>
              <w:rPr>
                <w:rFonts w:ascii="宋体" w:hAnsi="宋体"/>
                <w:szCs w:val="21"/>
              </w:rPr>
            </w:pPr>
            <w:r>
              <w:rPr>
                <w:rFonts w:hint="eastAsia" w:ascii="宋体" w:hAnsi="宋体"/>
                <w:szCs w:val="21"/>
              </w:rPr>
              <w:t xml:space="preserve"> </w:t>
            </w:r>
          </w:p>
          <w:p>
            <w:pPr>
              <w:pStyle w:val="61"/>
              <w:ind w:left="2940"/>
              <w:rPr>
                <w:rFonts w:ascii="宋体" w:hAnsi="宋体"/>
                <w:szCs w:val="21"/>
              </w:rPr>
            </w:pPr>
          </w:p>
          <w:p>
            <w:pPr>
              <w:pStyle w:val="61"/>
              <w:ind w:left="2940"/>
              <w:rPr>
                <w:rFonts w:ascii="宋体" w:hAnsi="宋体"/>
                <w:szCs w:val="21"/>
              </w:rPr>
            </w:pPr>
          </w:p>
          <w:p>
            <w:pPr>
              <w:pStyle w:val="61"/>
              <w:ind w:left="2940"/>
              <w:rPr>
                <w:rFonts w:ascii="宋体" w:hAnsi="宋体"/>
                <w:szCs w:val="21"/>
              </w:rPr>
            </w:pPr>
          </w:p>
          <w:p>
            <w:pPr>
              <w:pStyle w:val="61"/>
              <w:ind w:left="2940"/>
            </w:pPr>
          </w:p>
          <w:p>
            <w:pPr>
              <w:spacing w:line="360" w:lineRule="auto"/>
              <w:rPr>
                <w:rFonts w:ascii="宋体" w:hAnsi="宋体"/>
                <w:szCs w:val="21"/>
              </w:rPr>
            </w:pPr>
            <w:r>
              <w:rPr>
                <w:rFonts w:hint="eastAsia" w:ascii="宋体" w:hAnsi="宋体"/>
                <w:szCs w:val="21"/>
              </w:rPr>
              <w:t xml:space="preserve">                  年    月    日                                                 </w:t>
            </w:r>
          </w:p>
        </w:tc>
        <w:tc>
          <w:tcPr>
            <w:tcW w:w="2505" w:type="pct"/>
            <w:gridSpan w:val="2"/>
            <w:tcBorders>
              <w:top w:val="single" w:color="auto" w:sz="6" w:space="0"/>
              <w:left w:val="single" w:color="auto" w:sz="6"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承建单位（签章）：</w:t>
            </w:r>
          </w:p>
          <w:p>
            <w:pPr>
              <w:spacing w:line="360" w:lineRule="auto"/>
              <w:rPr>
                <w:rFonts w:ascii="宋体" w:hAnsi="宋体"/>
                <w:szCs w:val="21"/>
              </w:rPr>
            </w:pPr>
          </w:p>
          <w:p>
            <w:pPr>
              <w:pStyle w:val="61"/>
              <w:ind w:left="2940"/>
            </w:pPr>
          </w:p>
          <w:p>
            <w:pPr>
              <w:pStyle w:val="61"/>
              <w:ind w:left="2940"/>
            </w:pPr>
          </w:p>
          <w:p>
            <w:pPr>
              <w:pStyle w:val="61"/>
              <w:ind w:left="2940"/>
            </w:pPr>
          </w:p>
          <w:p>
            <w:pPr>
              <w:pStyle w:val="61"/>
              <w:ind w:left="2940"/>
            </w:pPr>
          </w:p>
          <w:p>
            <w:pPr>
              <w:spacing w:line="360" w:lineRule="auto"/>
              <w:rPr>
                <w:rFonts w:ascii="宋体" w:hAnsi="宋体"/>
                <w:szCs w:val="21"/>
              </w:rPr>
            </w:pPr>
            <w:r>
              <w:rPr>
                <w:rFonts w:hint="eastAsia" w:ascii="宋体" w:hAnsi="宋体"/>
                <w:szCs w:val="21"/>
              </w:rPr>
              <w:t xml:space="preserve">                     年   月    日</w:t>
            </w:r>
          </w:p>
        </w:tc>
      </w:tr>
    </w:tbl>
    <w:p>
      <w:pPr>
        <w:widowControl/>
        <w:jc w:val="left"/>
        <w:rPr>
          <w:rFonts w:ascii="宋体" w:hAnsi="宋体"/>
        </w:rPr>
      </w:pPr>
      <w:r>
        <w:rPr>
          <w:rFonts w:ascii="宋体" w:hAnsi="宋体"/>
        </w:rPr>
        <w:br w:type="page"/>
      </w:r>
    </w:p>
    <w:p>
      <w:pPr>
        <w:pStyle w:val="24"/>
        <w:spacing w:line="360" w:lineRule="auto"/>
        <w:rPr>
          <w:rFonts w:ascii="宋体" w:hAnsi="宋体"/>
        </w:rPr>
      </w:pPr>
      <w:r>
        <w:rPr>
          <w:rFonts w:hint="eastAsia" w:ascii="宋体" w:hAnsi="宋体"/>
        </w:rPr>
        <w:t>第三章 报价附件</w:t>
      </w:r>
    </w:p>
    <w:p>
      <w:pPr>
        <w:pStyle w:val="3"/>
        <w:numPr>
          <w:ilvl w:val="0"/>
          <w:numId w:val="0"/>
        </w:numPr>
        <w:jc w:val="center"/>
        <w:rPr>
          <w:rFonts w:ascii="宋体" w:hAnsi="宋体" w:cs="宋体"/>
          <w:sz w:val="32"/>
          <w:szCs w:val="32"/>
        </w:rPr>
      </w:pPr>
      <w:r>
        <w:rPr>
          <w:rFonts w:hint="eastAsia" w:ascii="宋体" w:hAnsi="宋体" w:cs="宋体"/>
          <w:sz w:val="32"/>
          <w:szCs w:val="32"/>
        </w:rPr>
        <w:t>报价表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797"/>
        <w:gridCol w:w="1586"/>
        <w:gridCol w:w="2411"/>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2" w:type="pct"/>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序号</w:t>
            </w:r>
          </w:p>
        </w:tc>
        <w:tc>
          <w:tcPr>
            <w:tcW w:w="1640" w:type="pct"/>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项目名称</w:t>
            </w:r>
          </w:p>
        </w:tc>
        <w:tc>
          <w:tcPr>
            <w:tcW w:w="930" w:type="pct"/>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数量</w:t>
            </w:r>
          </w:p>
        </w:tc>
        <w:tc>
          <w:tcPr>
            <w:tcW w:w="1414" w:type="pct"/>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报价金额（元）</w:t>
            </w:r>
          </w:p>
        </w:tc>
        <w:tc>
          <w:tcPr>
            <w:tcW w:w="513" w:type="pct"/>
            <w:vAlign w:val="center"/>
          </w:tcPr>
          <w:p>
            <w:pPr>
              <w:keepNext/>
              <w:keepLines/>
              <w:spacing w:line="360" w:lineRule="auto"/>
              <w:jc w:val="center"/>
              <w:outlineLvl w:val="1"/>
              <w:rPr>
                <w:rFonts w:ascii="宋体" w:hAnsi="宋体" w:cs="宋体"/>
                <w:b/>
                <w:bCs/>
                <w:color w:val="000000"/>
                <w:szCs w:val="21"/>
              </w:rPr>
            </w:pPr>
            <w:r>
              <w:rPr>
                <w:rFonts w:hint="eastAsia" w:ascii="宋体" w:hAnsi="宋体" w:cs="宋体"/>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2" w:type="pct"/>
            <w:vAlign w:val="center"/>
          </w:tcPr>
          <w:p>
            <w:pPr>
              <w:keepNext/>
              <w:keepLines/>
              <w:spacing w:line="360" w:lineRule="auto"/>
              <w:jc w:val="center"/>
              <w:outlineLvl w:val="1"/>
              <w:rPr>
                <w:rFonts w:ascii="宋体" w:hAnsi="宋体" w:cs="宋体"/>
                <w:color w:val="000000"/>
                <w:szCs w:val="21"/>
              </w:rPr>
            </w:pPr>
            <w:r>
              <w:rPr>
                <w:rFonts w:hint="eastAsia" w:ascii="宋体" w:hAnsi="宋体" w:cs="宋体"/>
                <w:color w:val="000000"/>
                <w:szCs w:val="21"/>
              </w:rPr>
              <w:t>1</w:t>
            </w:r>
          </w:p>
        </w:tc>
        <w:tc>
          <w:tcPr>
            <w:tcW w:w="1640" w:type="pct"/>
            <w:vAlign w:val="center"/>
          </w:tcPr>
          <w:p>
            <w:pPr>
              <w:keepNext/>
              <w:keepLines/>
              <w:spacing w:line="360" w:lineRule="auto"/>
              <w:jc w:val="center"/>
              <w:outlineLvl w:val="1"/>
              <w:rPr>
                <w:rFonts w:ascii="宋体" w:hAnsi="宋体" w:cs="宋体"/>
                <w:color w:val="000000"/>
                <w:szCs w:val="21"/>
              </w:rPr>
            </w:pPr>
            <w:r>
              <w:rPr>
                <w:rFonts w:hint="eastAsia" w:ascii="宋体" w:hAnsi="宋体"/>
                <w:szCs w:val="21"/>
              </w:rPr>
              <w:t>广东省广裕集团阳春实业有限公司生产局域网网络改造项目</w:t>
            </w:r>
          </w:p>
        </w:tc>
        <w:tc>
          <w:tcPr>
            <w:tcW w:w="930" w:type="pct"/>
            <w:vAlign w:val="center"/>
          </w:tcPr>
          <w:p>
            <w:pPr>
              <w:keepNext/>
              <w:keepLines/>
              <w:spacing w:line="360" w:lineRule="auto"/>
              <w:jc w:val="center"/>
              <w:outlineLvl w:val="1"/>
              <w:rPr>
                <w:rFonts w:ascii="宋体" w:hAnsi="宋体" w:cs="宋体"/>
                <w:color w:val="000000"/>
                <w:szCs w:val="21"/>
              </w:rPr>
            </w:pPr>
            <w:r>
              <w:rPr>
                <w:rFonts w:hint="eastAsia" w:ascii="宋体" w:hAnsi="宋体" w:cs="宋体"/>
                <w:bCs/>
                <w:color w:val="000000"/>
                <w:szCs w:val="21"/>
              </w:rPr>
              <w:t>1项</w:t>
            </w:r>
          </w:p>
        </w:tc>
        <w:tc>
          <w:tcPr>
            <w:tcW w:w="1414" w:type="pct"/>
            <w:vAlign w:val="center"/>
          </w:tcPr>
          <w:p>
            <w:pPr>
              <w:keepNext/>
              <w:keepLines/>
              <w:spacing w:line="360" w:lineRule="auto"/>
              <w:jc w:val="center"/>
              <w:outlineLvl w:val="1"/>
              <w:rPr>
                <w:rFonts w:ascii="宋体" w:hAnsi="宋体" w:cs="宋体"/>
                <w:b/>
                <w:bCs/>
                <w:color w:val="000000"/>
                <w:szCs w:val="21"/>
              </w:rPr>
            </w:pPr>
          </w:p>
        </w:tc>
        <w:tc>
          <w:tcPr>
            <w:tcW w:w="513" w:type="pct"/>
            <w:vAlign w:val="center"/>
          </w:tcPr>
          <w:p>
            <w:pPr>
              <w:keepNext/>
              <w:keepLines/>
              <w:spacing w:line="360" w:lineRule="auto"/>
              <w:jc w:val="center"/>
              <w:outlineLvl w:val="1"/>
              <w:rPr>
                <w:rFonts w:ascii="宋体" w:hAnsi="宋体" w:cs="宋体"/>
                <w:b/>
                <w:bCs/>
                <w:color w:val="000000"/>
                <w:szCs w:val="21"/>
              </w:rPr>
            </w:pPr>
          </w:p>
        </w:tc>
      </w:tr>
    </w:tbl>
    <w:p>
      <w:pPr>
        <w:spacing w:line="360" w:lineRule="auto"/>
        <w:rPr>
          <w:rFonts w:ascii="宋体" w:hAnsi="宋体"/>
          <w:b/>
          <w:spacing w:val="4"/>
          <w:sz w:val="32"/>
          <w:szCs w:val="32"/>
        </w:rPr>
      </w:pPr>
    </w:p>
    <w:p>
      <w:pPr>
        <w:pStyle w:val="54"/>
        <w:numPr>
          <w:ilvl w:val="0"/>
          <w:numId w:val="44"/>
        </w:numPr>
        <w:spacing w:line="360" w:lineRule="auto"/>
        <w:ind w:firstLineChars="0"/>
        <w:rPr>
          <w:rFonts w:ascii="宋体" w:hAnsi="宋体"/>
          <w:bCs/>
        </w:rPr>
      </w:pPr>
      <w:r>
        <w:rPr>
          <w:rFonts w:hint="eastAsia" w:ascii="宋体" w:hAnsi="宋体"/>
          <w:bCs/>
        </w:rPr>
        <w:t>供应商必须按报价表的格式填写，不得增加或删除表格内容。除单价、金额或项目要求填写的内容外，不得擅自改动报价表内容，否则影响成交结果，不推荐为成交候选人。</w:t>
      </w:r>
    </w:p>
    <w:p>
      <w:pPr>
        <w:pStyle w:val="54"/>
        <w:numPr>
          <w:ilvl w:val="0"/>
          <w:numId w:val="44"/>
        </w:numPr>
        <w:spacing w:line="360" w:lineRule="auto"/>
        <w:ind w:firstLineChars="0"/>
        <w:rPr>
          <w:rFonts w:ascii="宋体" w:hAnsi="宋体"/>
          <w:b/>
          <w:bCs/>
        </w:rPr>
      </w:pPr>
      <w:r>
        <w:rPr>
          <w:rFonts w:hint="eastAsia" w:ascii="宋体" w:hAnsi="宋体"/>
          <w:b/>
          <w:bCs/>
        </w:rPr>
        <w:t>所有价格均系用人民币表示，单位为元，均为含税价。</w:t>
      </w:r>
    </w:p>
    <w:p>
      <w:pPr>
        <w:pStyle w:val="54"/>
        <w:numPr>
          <w:ilvl w:val="0"/>
          <w:numId w:val="44"/>
        </w:numPr>
        <w:spacing w:line="360" w:lineRule="auto"/>
        <w:ind w:firstLineChars="0"/>
        <w:rPr>
          <w:rFonts w:ascii="宋体" w:hAnsi="宋体"/>
          <w:bCs/>
        </w:rPr>
      </w:pPr>
      <w:r>
        <w:rPr>
          <w:rFonts w:hint="eastAsia" w:ascii="宋体" w:hAnsi="宋体"/>
          <w:bCs/>
        </w:rPr>
        <w:t>平台上报价与报价表合计不一致的，以报价表合计（经价格核准后的价格）为准。</w:t>
      </w:r>
    </w:p>
    <w:p>
      <w:pPr>
        <w:widowControl/>
        <w:numPr>
          <w:ilvl w:val="0"/>
          <w:numId w:val="44"/>
        </w:numPr>
        <w:spacing w:line="360" w:lineRule="auto"/>
        <w:jc w:val="left"/>
        <w:rPr>
          <w:rFonts w:ascii="宋体" w:hAnsi="宋体" w:cs="宋体"/>
          <w:color w:val="000000"/>
          <w:kern w:val="0"/>
          <w:szCs w:val="21"/>
        </w:rPr>
      </w:pPr>
      <w:r>
        <w:rPr>
          <w:rFonts w:hint="eastAsia" w:ascii="宋体" w:hAnsi="宋体" w:cs="宋体"/>
          <w:color w:val="000000"/>
          <w:kern w:val="0"/>
          <w:szCs w:val="21"/>
        </w:rPr>
        <w:t>报价表必须加盖单位公章，否则视为无效报价。</w:t>
      </w:r>
    </w:p>
    <w:p>
      <w:pPr>
        <w:widowControl/>
        <w:spacing w:line="360" w:lineRule="auto"/>
        <w:jc w:val="left"/>
        <w:rPr>
          <w:rFonts w:ascii="宋体" w:hAnsi="宋体" w:cs="宋体"/>
          <w:color w:val="000000"/>
          <w:kern w:val="0"/>
          <w:szCs w:val="21"/>
        </w:rPr>
      </w:pPr>
    </w:p>
    <w:p>
      <w:pPr>
        <w:spacing w:line="360" w:lineRule="auto"/>
        <w:ind w:firstLine="420"/>
        <w:rPr>
          <w:rFonts w:ascii="宋体" w:hAnsi="宋体"/>
          <w:u w:val="single"/>
        </w:rPr>
      </w:pPr>
      <w:r>
        <w:rPr>
          <w:rFonts w:hint="eastAsia" w:ascii="宋体" w:hAnsi="宋体"/>
        </w:rPr>
        <w:t>供应商名称（单位盖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360" w:lineRule="auto"/>
        <w:ind w:firstLine="420" w:firstLineChars="200"/>
        <w:rPr>
          <w:rFonts w:ascii="宋体" w:hAnsi="宋体"/>
          <w:lang w:val="zh-CN"/>
        </w:rPr>
      </w:pPr>
      <w:r>
        <w:rPr>
          <w:rFonts w:hint="eastAsia" w:ascii="宋体" w:hAnsi="宋体"/>
        </w:rPr>
        <w:t>日期：</w:t>
      </w:r>
      <w:r>
        <w:rPr>
          <w:rFonts w:hint="eastAsia" w:ascii="宋体" w:hAnsi="宋体"/>
          <w:u w:val="single"/>
        </w:rPr>
        <w:t xml:space="preserve">                          </w:t>
      </w:r>
      <w:r>
        <w:rPr>
          <w:rFonts w:ascii="宋体" w:hAnsi="宋体"/>
          <w:b/>
          <w:bCs/>
          <w:sz w:val="32"/>
          <w:szCs w:val="32"/>
        </w:rPr>
        <w:t xml:space="preserve"> </w:t>
      </w:r>
      <w:r>
        <w:rPr>
          <w:rFonts w:ascii="宋体" w:hAnsi="宋体"/>
        </w:rPr>
        <w:br w:type="page"/>
      </w:r>
    </w:p>
    <w:p>
      <w:pPr>
        <w:pStyle w:val="3"/>
        <w:numPr>
          <w:ilvl w:val="0"/>
          <w:numId w:val="0"/>
        </w:numPr>
        <w:jc w:val="center"/>
        <w:rPr>
          <w:rFonts w:ascii="宋体" w:hAnsi="宋体" w:cs="宋体"/>
          <w:sz w:val="32"/>
          <w:szCs w:val="32"/>
        </w:rPr>
      </w:pPr>
      <w:r>
        <w:rPr>
          <w:rFonts w:hint="eastAsia" w:ascii="宋体" w:hAnsi="宋体" w:cs="宋体"/>
          <w:sz w:val="32"/>
          <w:szCs w:val="32"/>
        </w:rPr>
        <w:t>供应商资格声明函</w:t>
      </w:r>
    </w:p>
    <w:p>
      <w:pPr>
        <w:spacing w:line="360" w:lineRule="auto"/>
        <w:rPr>
          <w:rFonts w:ascii="宋体" w:hAnsi="宋体"/>
          <w:szCs w:val="21"/>
        </w:rPr>
      </w:pPr>
      <w:r>
        <w:rPr>
          <w:rFonts w:hint="eastAsia" w:ascii="宋体" w:hAnsi="宋体"/>
          <w:b/>
          <w:szCs w:val="21"/>
        </w:rPr>
        <w:t>项目名称：</w:t>
      </w:r>
      <w:r>
        <w:rPr>
          <w:rFonts w:hint="eastAsia" w:ascii="宋体" w:hAnsi="宋体"/>
          <w:szCs w:val="21"/>
        </w:rPr>
        <w:t>广东省广裕集团阳春实业有限公司生产局域网网络改造项目</w:t>
      </w:r>
    </w:p>
    <w:p>
      <w:pPr>
        <w:spacing w:line="360" w:lineRule="auto"/>
        <w:rPr>
          <w:rFonts w:ascii="宋体" w:hAnsi="宋体"/>
          <w:szCs w:val="21"/>
        </w:rPr>
      </w:pPr>
      <w:r>
        <w:rPr>
          <w:rFonts w:hint="eastAsia" w:ascii="宋体" w:hAnsi="宋体"/>
          <w:b/>
          <w:szCs w:val="21"/>
        </w:rPr>
        <w:t>致：</w:t>
      </w:r>
      <w:r>
        <w:rPr>
          <w:rFonts w:hint="eastAsia" w:ascii="宋体" w:hAnsi="宋体"/>
          <w:b/>
          <w:bCs/>
          <w:szCs w:val="21"/>
        </w:rPr>
        <w:t>广东省广裕集团阳春实业有限公司</w:t>
      </w:r>
      <w:r>
        <w:rPr>
          <w:rFonts w:hint="eastAsia" w:ascii="宋体" w:hAnsi="宋体"/>
          <w:b/>
          <w:szCs w:val="21"/>
        </w:rPr>
        <w:t>、</w:t>
      </w:r>
      <w:r>
        <w:rPr>
          <w:rFonts w:ascii="宋体" w:hAnsi="宋体"/>
          <w:b/>
          <w:szCs w:val="21"/>
        </w:rPr>
        <w:t>云采链（广州）信息科技有限公司</w:t>
      </w:r>
      <w:r>
        <w:rPr>
          <w:rFonts w:hint="eastAsia" w:ascii="宋体" w:hAnsi="宋体"/>
          <w:b/>
          <w:szCs w:val="21"/>
        </w:rPr>
        <w:t>：</w:t>
      </w:r>
    </w:p>
    <w:p>
      <w:pPr>
        <w:snapToGrid w:val="0"/>
        <w:spacing w:line="360" w:lineRule="auto"/>
        <w:ind w:firstLine="424" w:firstLineChars="202"/>
        <w:rPr>
          <w:rFonts w:ascii="宋体" w:hAnsi="宋体"/>
          <w:szCs w:val="21"/>
        </w:rPr>
      </w:pPr>
    </w:p>
    <w:p>
      <w:pPr>
        <w:snapToGrid w:val="0"/>
        <w:spacing w:line="360" w:lineRule="auto"/>
        <w:ind w:firstLine="424" w:firstLineChars="202"/>
        <w:rPr>
          <w:rFonts w:ascii="宋体" w:hAnsi="宋体"/>
        </w:rPr>
      </w:pPr>
      <w:r>
        <w:rPr>
          <w:rFonts w:hint="eastAsia" w:ascii="宋体" w:hAnsi="宋体"/>
          <w:szCs w:val="21"/>
        </w:rPr>
        <w:t>关于贵单位、贵司</w:t>
      </w:r>
      <w:r>
        <w:rPr>
          <w:rFonts w:hint="eastAsia" w:ascii="宋体" w:hAnsi="宋体"/>
        </w:rPr>
        <w:t>发布</w:t>
      </w:r>
      <w:r>
        <w:rPr>
          <w:rFonts w:hint="eastAsia" w:ascii="宋体" w:hAnsi="宋体"/>
          <w:b/>
          <w:szCs w:val="21"/>
          <w:u w:val="single"/>
        </w:rPr>
        <w:t>广东省广裕集团阳春实业有限公司生产局域网网络改造项目</w:t>
      </w:r>
      <w:r>
        <w:rPr>
          <w:rFonts w:hint="eastAsia" w:ascii="宋体" w:hAnsi="宋体"/>
        </w:rPr>
        <w:t>的采购公告，本公司（企业）愿意参加竞价，并声明：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rPr>
        <w:t>一、本公司（企业）</w:t>
      </w:r>
      <w:r>
        <w:rPr>
          <w:rFonts w:hint="eastAsia" w:ascii="宋体" w:hAnsi="宋体"/>
          <w:bCs/>
          <w:szCs w:val="20"/>
        </w:rPr>
        <w:t>具备</w:t>
      </w:r>
      <w:r>
        <w:rPr>
          <w:rFonts w:hint="eastAsia" w:ascii="宋体" w:hAnsi="宋体" w:cs="宋体"/>
          <w:color w:val="000000"/>
          <w:szCs w:val="21"/>
        </w:rPr>
        <w:t>《国有企业采购管理办法》第十一条</w:t>
      </w:r>
      <w:r>
        <w:rPr>
          <w:rFonts w:hint="eastAsia" w:ascii="宋体" w:hAnsi="宋体"/>
          <w:bCs/>
          <w:szCs w:val="20"/>
        </w:rPr>
        <w:t>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rPr>
      </w:pPr>
      <w:r>
        <w:rPr>
          <w:rFonts w:hint="eastAsia" w:ascii="宋体" w:hAnsi="宋体"/>
        </w:rPr>
        <w:t>二、本公司（企业）具有本次采购项目服务能力，拥有对公账号。</w:t>
      </w:r>
    </w:p>
    <w:p>
      <w:pPr>
        <w:snapToGrid w:val="0"/>
        <w:spacing w:line="360" w:lineRule="auto"/>
        <w:ind w:firstLine="424" w:firstLineChars="202"/>
        <w:rPr>
          <w:rFonts w:ascii="宋体" w:hAnsi="宋体"/>
        </w:rPr>
      </w:pPr>
      <w:r>
        <w:rPr>
          <w:rFonts w:hint="eastAsia" w:ascii="宋体" w:hAnsi="宋体"/>
        </w:rPr>
        <w:t>三、本公司（企业）有固定的经营场所，信誉良好、售后维护服务好，并且在经营活动中无严重违法记录。</w:t>
      </w:r>
    </w:p>
    <w:p>
      <w:pPr>
        <w:snapToGrid w:val="0"/>
        <w:spacing w:line="360" w:lineRule="auto"/>
        <w:ind w:firstLine="424" w:firstLineChars="202"/>
        <w:rPr>
          <w:rFonts w:ascii="宋体" w:hAnsi="宋体"/>
        </w:rPr>
      </w:pPr>
      <w:r>
        <w:rPr>
          <w:rFonts w:hint="eastAsia" w:ascii="宋体" w:hAnsi="宋体"/>
        </w:rPr>
        <w:t>四、本公司（企业）</w:t>
      </w:r>
      <w:r>
        <w:rPr>
          <w:rFonts w:ascii="宋体" w:hAnsi="宋体"/>
        </w:rPr>
        <w:t>在本项目中不转包分包且不联合竞价。</w:t>
      </w:r>
    </w:p>
    <w:p>
      <w:pPr>
        <w:pStyle w:val="61"/>
        <w:spacing w:line="360" w:lineRule="auto"/>
        <w:ind w:firstLine="435"/>
        <w:rPr>
          <w:rFonts w:ascii="宋体" w:hAnsi="宋体" w:cs="仿宋_GB2312"/>
          <w:szCs w:val="21"/>
        </w:rPr>
      </w:pPr>
      <w:r>
        <w:rPr>
          <w:rFonts w:hint="eastAsia" w:ascii="宋体" w:hAnsi="宋体"/>
        </w:rPr>
        <w:t>五、</w:t>
      </w:r>
      <w:r>
        <w:rPr>
          <w:rFonts w:hint="eastAsia" w:ascii="宋体" w:hAnsi="宋体" w:cs="仿宋_GB2312"/>
          <w:szCs w:val="21"/>
        </w:rPr>
        <w:t>本公司</w:t>
      </w:r>
      <w:r>
        <w:rPr>
          <w:rFonts w:hint="eastAsia" w:ascii="宋体" w:hAnsi="宋体"/>
        </w:rPr>
        <w:t>（企业）</w:t>
      </w:r>
      <w:r>
        <w:rPr>
          <w:rFonts w:hint="eastAsia" w:ascii="宋体" w:hAnsi="宋体" w:cs="仿宋_GB2312"/>
          <w:szCs w:val="21"/>
        </w:rPr>
        <w:t>的股东、实际控制人及管理人员均不属于广东省阳春监狱所属警察职工的配偶、子女及其配偶。</w:t>
      </w:r>
    </w:p>
    <w:p>
      <w:pPr>
        <w:pStyle w:val="61"/>
        <w:spacing w:line="360" w:lineRule="auto"/>
        <w:ind w:firstLine="435"/>
        <w:rPr>
          <w:rFonts w:ascii="宋体" w:hAnsi="宋体" w:cs="仿宋_GB2312"/>
          <w:szCs w:val="21"/>
        </w:rPr>
      </w:pPr>
      <w:r>
        <w:rPr>
          <w:rFonts w:hint="eastAsia" w:ascii="宋体" w:hAnsi="宋体" w:cs="仿宋_GB2312"/>
          <w:szCs w:val="21"/>
        </w:rPr>
        <w:t>六、</w:t>
      </w:r>
      <w:r>
        <w:rPr>
          <w:rFonts w:hint="eastAsia" w:ascii="宋体" w:hAnsi="宋体"/>
          <w:szCs w:val="21"/>
        </w:rPr>
        <w:t>为本采购项目提供整体设计、规范编制或者项目管理、监理、检测等服务的，不得再参加本项目的其他竞价采购活动。</w:t>
      </w:r>
    </w:p>
    <w:p>
      <w:pPr>
        <w:snapToGrid w:val="0"/>
        <w:spacing w:line="360" w:lineRule="auto"/>
        <w:ind w:firstLine="424" w:firstLineChars="202"/>
        <w:rPr>
          <w:rFonts w:ascii="宋体" w:hAnsi="宋体"/>
        </w:rPr>
      </w:pPr>
      <w:r>
        <w:rPr>
          <w:rFonts w:hint="eastAsia" w:ascii="宋体" w:hAnsi="宋体"/>
        </w:rPr>
        <w:t>本公司（企业）承诺在本次采购活动中，如有违法、违规</w:t>
      </w:r>
      <w:r>
        <w:rPr>
          <w:rFonts w:hint="eastAsia" w:ascii="宋体" w:hAnsi="宋体"/>
          <w:szCs w:val="21"/>
        </w:rPr>
        <w:t>、</w:t>
      </w:r>
      <w:r>
        <w:rPr>
          <w:rFonts w:hint="eastAsia" w:ascii="宋体" w:hAnsi="宋体"/>
        </w:rPr>
        <w:t>弄虚作假行为，所造成的损失、不良后果及法律责任，一律由我公司（企业）承担。</w:t>
      </w:r>
    </w:p>
    <w:p>
      <w:pPr>
        <w:spacing w:line="360" w:lineRule="auto"/>
        <w:ind w:firstLine="420"/>
        <w:rPr>
          <w:rFonts w:ascii="宋体" w:hAnsi="宋体"/>
        </w:rPr>
      </w:pPr>
      <w:r>
        <w:rPr>
          <w:rFonts w:hint="eastAsia" w:ascii="宋体" w:hAnsi="宋体"/>
        </w:rPr>
        <w:t>特此声明！</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54"/>
        <w:numPr>
          <w:ilvl w:val="0"/>
          <w:numId w:val="45"/>
        </w:numPr>
        <w:autoSpaceDE w:val="0"/>
        <w:autoSpaceDN w:val="0"/>
        <w:adjustRightInd w:val="0"/>
        <w:spacing w:line="360" w:lineRule="auto"/>
        <w:ind w:left="840" w:firstLineChars="0"/>
        <w:rPr>
          <w:rFonts w:ascii="宋体" w:hAnsi="宋体"/>
        </w:rPr>
      </w:pPr>
      <w:r>
        <w:rPr>
          <w:rFonts w:hint="eastAsia" w:ascii="宋体" w:hAnsi="宋体"/>
        </w:rPr>
        <w:t>本声明函必须提供且内容不得擅自删改，否则视为响应无效。</w:t>
      </w:r>
    </w:p>
    <w:p>
      <w:pPr>
        <w:pStyle w:val="54"/>
        <w:numPr>
          <w:ilvl w:val="0"/>
          <w:numId w:val="45"/>
        </w:numPr>
        <w:snapToGrid w:val="0"/>
        <w:spacing w:line="360" w:lineRule="auto"/>
        <w:ind w:left="840" w:firstLineChars="0"/>
        <w:rPr>
          <w:rFonts w:ascii="宋体" w:hAnsi="宋体"/>
          <w:szCs w:val="21"/>
        </w:rPr>
      </w:pPr>
      <w:r>
        <w:rPr>
          <w:rFonts w:hint="eastAsia" w:ascii="宋体" w:hAnsi="宋体"/>
          <w:szCs w:val="21"/>
        </w:rPr>
        <w:t>本声明函如有虚假或与事实不符的，作无效报价处理。</w:t>
      </w:r>
    </w:p>
    <w:p>
      <w:pPr>
        <w:tabs>
          <w:tab w:val="left" w:pos="426"/>
        </w:tabs>
        <w:adjustRightInd w:val="0"/>
        <w:snapToGrid w:val="0"/>
        <w:spacing w:line="360" w:lineRule="auto"/>
        <w:rPr>
          <w:rFonts w:ascii="宋体" w:hAnsi="宋体"/>
          <w:bCs/>
          <w:szCs w:val="20"/>
        </w:rPr>
      </w:pPr>
    </w:p>
    <w:p>
      <w:pPr>
        <w:spacing w:line="360" w:lineRule="auto"/>
        <w:ind w:firstLine="420"/>
        <w:rPr>
          <w:rFonts w:ascii="宋体" w:hAnsi="宋体"/>
          <w:u w:val="single"/>
        </w:rPr>
      </w:pPr>
      <w:r>
        <w:rPr>
          <w:rFonts w:hint="eastAsia" w:ascii="宋体" w:hAnsi="宋体"/>
        </w:rPr>
        <w:t>供应商名称（单位盖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日期：</w:t>
      </w:r>
      <w:r>
        <w:rPr>
          <w:rFonts w:hint="eastAsia" w:ascii="宋体" w:hAnsi="宋体"/>
          <w:u w:val="single"/>
        </w:rPr>
        <w:t xml:space="preserve">                          </w:t>
      </w:r>
    </w:p>
    <w:p>
      <w:pPr>
        <w:pStyle w:val="3"/>
        <w:numPr>
          <w:ilvl w:val="0"/>
          <w:numId w:val="0"/>
        </w:numPr>
        <w:jc w:val="center"/>
        <w:rPr>
          <w:rFonts w:ascii="宋体" w:hAnsi="宋体"/>
        </w:rPr>
      </w:pPr>
      <w:r>
        <w:rPr>
          <w:rFonts w:ascii="宋体" w:hAnsi="宋体"/>
        </w:rPr>
        <w:br w:type="page"/>
      </w:r>
      <w:r>
        <w:rPr>
          <w:rFonts w:hint="eastAsia" w:ascii="宋体" w:hAnsi="宋体" w:cs="宋体"/>
          <w:sz w:val="32"/>
          <w:szCs w:val="32"/>
        </w:rPr>
        <w:t>用户需求书响应声明函</w:t>
      </w:r>
    </w:p>
    <w:p>
      <w:pPr>
        <w:spacing w:line="360" w:lineRule="auto"/>
        <w:rPr>
          <w:rFonts w:ascii="宋体" w:hAnsi="宋体"/>
          <w:szCs w:val="21"/>
        </w:rPr>
      </w:pPr>
      <w:r>
        <w:rPr>
          <w:rFonts w:hint="eastAsia" w:ascii="宋体" w:hAnsi="宋体"/>
          <w:b/>
          <w:szCs w:val="21"/>
        </w:rPr>
        <w:t>项目名称：</w:t>
      </w:r>
      <w:r>
        <w:rPr>
          <w:rFonts w:hint="eastAsia" w:ascii="宋体" w:hAnsi="宋体"/>
          <w:szCs w:val="21"/>
        </w:rPr>
        <w:t>广东省广裕集团阳春实业有限公司生产局域网网络改造项目</w:t>
      </w:r>
    </w:p>
    <w:p>
      <w:pPr>
        <w:spacing w:line="360" w:lineRule="auto"/>
        <w:rPr>
          <w:rFonts w:ascii="宋体" w:hAnsi="宋体"/>
          <w:b/>
          <w:szCs w:val="21"/>
        </w:rPr>
      </w:pPr>
      <w:r>
        <w:rPr>
          <w:rFonts w:hint="eastAsia" w:ascii="宋体" w:hAnsi="宋体"/>
          <w:b/>
          <w:szCs w:val="21"/>
        </w:rPr>
        <w:t>致：</w:t>
      </w:r>
      <w:bookmarkStart w:id="0" w:name="_Hlk73018904"/>
      <w:r>
        <w:rPr>
          <w:rFonts w:hint="eastAsia" w:ascii="宋体" w:hAnsi="宋体"/>
          <w:b/>
          <w:bCs/>
          <w:szCs w:val="21"/>
        </w:rPr>
        <w:t>广东省广裕集团阳春实业有限公司</w:t>
      </w:r>
      <w:r>
        <w:rPr>
          <w:rFonts w:hint="eastAsia" w:ascii="宋体" w:hAnsi="宋体"/>
          <w:b/>
          <w:szCs w:val="21"/>
        </w:rPr>
        <w:t>、</w:t>
      </w:r>
      <w:r>
        <w:rPr>
          <w:rFonts w:ascii="宋体" w:hAnsi="宋体"/>
          <w:b/>
          <w:szCs w:val="21"/>
        </w:rPr>
        <w:t>云采链（广州）信息科技有限公司</w:t>
      </w:r>
      <w:bookmarkEnd w:id="0"/>
      <w:r>
        <w:rPr>
          <w:rFonts w:hint="eastAsia" w:ascii="宋体" w:hAnsi="宋体"/>
          <w:b/>
          <w:szCs w:val="21"/>
        </w:rPr>
        <w:t>：</w:t>
      </w:r>
    </w:p>
    <w:p>
      <w:pPr>
        <w:spacing w:line="360" w:lineRule="auto"/>
        <w:rPr>
          <w:rFonts w:ascii="宋体" w:hAnsi="宋体"/>
          <w:szCs w:val="21"/>
        </w:rPr>
      </w:pPr>
    </w:p>
    <w:p>
      <w:pPr>
        <w:spacing w:line="360" w:lineRule="auto"/>
        <w:ind w:firstLine="525" w:firstLineChars="250"/>
        <w:rPr>
          <w:rFonts w:ascii="宋体" w:hAnsi="宋体"/>
          <w:szCs w:val="21"/>
        </w:rPr>
      </w:pPr>
      <w:r>
        <w:rPr>
          <w:rFonts w:hint="eastAsia" w:ascii="宋体" w:hAnsi="宋体"/>
          <w:szCs w:val="21"/>
        </w:rPr>
        <w:t>关于</w:t>
      </w:r>
      <w:bookmarkStart w:id="1" w:name="_Hlk74674106"/>
      <w:r>
        <w:rPr>
          <w:rFonts w:hint="eastAsia" w:ascii="宋体" w:hAnsi="宋体"/>
          <w:szCs w:val="21"/>
        </w:rPr>
        <w:t>贵单位、贵公司</w:t>
      </w:r>
      <w:bookmarkEnd w:id="1"/>
      <w:r>
        <w:rPr>
          <w:rFonts w:hint="eastAsia" w:ascii="宋体" w:hAnsi="宋体"/>
          <w:szCs w:val="21"/>
        </w:rPr>
        <w:t>发布</w:t>
      </w:r>
      <w:r>
        <w:rPr>
          <w:rFonts w:hint="eastAsia" w:ascii="宋体" w:hAnsi="宋体"/>
          <w:b/>
          <w:szCs w:val="21"/>
          <w:u w:val="single"/>
        </w:rPr>
        <w:t>广东省广裕集团阳春实业有限公司生产局域网网络改造项目</w:t>
      </w:r>
      <w:r>
        <w:rPr>
          <w:rFonts w:hint="eastAsia" w:ascii="宋体" w:hAnsi="宋体"/>
          <w:szCs w:val="21"/>
        </w:rPr>
        <w:t>的竞价公告，本公司（企业）愿意参加采购活动，并作出如下声明：</w:t>
      </w:r>
    </w:p>
    <w:p>
      <w:pPr>
        <w:pStyle w:val="41"/>
        <w:tabs>
          <w:tab w:val="left" w:pos="426"/>
        </w:tabs>
        <w:snapToGrid w:val="0"/>
        <w:spacing w:line="360" w:lineRule="auto"/>
        <w:ind w:firstLine="510" w:firstLineChars="243"/>
        <w:rPr>
          <w:rFonts w:ascii="宋体" w:hAnsi="宋体"/>
          <w:szCs w:val="21"/>
        </w:rPr>
      </w:pPr>
      <w:r>
        <w:rPr>
          <w:rFonts w:hint="eastAsia" w:ascii="宋体" w:hAnsi="宋体"/>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1"/>
        <w:tabs>
          <w:tab w:val="left" w:pos="426"/>
        </w:tabs>
        <w:snapToGrid w:val="0"/>
        <w:spacing w:line="360" w:lineRule="auto"/>
        <w:ind w:firstLine="510" w:firstLineChars="243"/>
        <w:rPr>
          <w:rFonts w:ascii="宋体" w:hAnsi="宋体" w:cs="宋体"/>
          <w:szCs w:val="21"/>
        </w:rPr>
      </w:pPr>
      <w:r>
        <w:rPr>
          <w:rFonts w:hint="eastAsia" w:ascii="宋体" w:hAnsi="宋体" w:cs="宋体"/>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54"/>
        <w:numPr>
          <w:ilvl w:val="0"/>
          <w:numId w:val="46"/>
        </w:numPr>
        <w:autoSpaceDE w:val="0"/>
        <w:autoSpaceDN w:val="0"/>
        <w:adjustRightInd w:val="0"/>
        <w:spacing w:line="360" w:lineRule="auto"/>
        <w:ind w:firstLineChars="0"/>
        <w:rPr>
          <w:rFonts w:ascii="宋体" w:hAnsi="宋体"/>
          <w:szCs w:val="21"/>
        </w:rPr>
      </w:pPr>
      <w:r>
        <w:rPr>
          <w:rFonts w:hint="eastAsia" w:ascii="宋体" w:hAnsi="宋体"/>
          <w:szCs w:val="21"/>
        </w:rPr>
        <w:t>本声明函必须提供且内容不得擅自删改，否则视为响应无效。</w:t>
      </w:r>
    </w:p>
    <w:p>
      <w:pPr>
        <w:pStyle w:val="54"/>
        <w:numPr>
          <w:ilvl w:val="0"/>
          <w:numId w:val="46"/>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pStyle w:val="41"/>
        <w:tabs>
          <w:tab w:val="left" w:pos="426"/>
        </w:tabs>
        <w:snapToGrid w:val="0"/>
        <w:spacing w:line="360" w:lineRule="auto"/>
        <w:ind w:firstLine="200" w:firstLineChars="0"/>
        <w:rPr>
          <w:rFonts w:ascii="宋体" w:hAnsi="宋体" w:cs="宋体"/>
          <w:szCs w:val="21"/>
        </w:rPr>
      </w:pPr>
    </w:p>
    <w:p>
      <w:pPr>
        <w:widowControl/>
        <w:spacing w:line="360" w:lineRule="auto"/>
        <w:jc w:val="left"/>
        <w:rPr>
          <w:rFonts w:ascii="宋体" w:hAnsi="宋体"/>
          <w:b/>
          <w:bCs/>
          <w:kern w:val="0"/>
          <w:szCs w:val="21"/>
        </w:rPr>
      </w:pPr>
    </w:p>
    <w:p>
      <w:pPr>
        <w:spacing w:line="360" w:lineRule="auto"/>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spacing w:line="360" w:lineRule="auto"/>
        <w:ind w:firstLine="105" w:firstLineChars="50"/>
        <w:jc w:val="right"/>
        <w:rPr>
          <w:rFonts w:ascii="宋体" w:hAnsi="宋体"/>
          <w:szCs w:val="21"/>
          <w:u w:val="single"/>
        </w:rPr>
      </w:pPr>
    </w:p>
    <w:p>
      <w:pPr>
        <w:spacing w:line="360" w:lineRule="auto"/>
        <w:jc w:val="right"/>
        <w:rPr>
          <w:rFonts w:ascii="宋体" w:hAnsi="宋体"/>
          <w:szCs w:val="21"/>
          <w:u w:val="single"/>
        </w:rPr>
      </w:pPr>
      <w:r>
        <w:rPr>
          <w:rFonts w:hint="eastAsia" w:ascii="宋体" w:hAnsi="宋体"/>
          <w:spacing w:val="4"/>
          <w:szCs w:val="21"/>
        </w:rPr>
        <w:t>日期：</w:t>
      </w:r>
      <w:r>
        <w:rPr>
          <w:rFonts w:hint="eastAsia" w:ascii="宋体" w:hAnsi="宋体"/>
          <w:spacing w:val="4"/>
          <w:szCs w:val="21"/>
          <w:u w:val="single"/>
        </w:rPr>
        <w:t xml:space="preserve">          </w:t>
      </w:r>
      <w:r>
        <w:rPr>
          <w:rFonts w:hint="eastAsia" w:ascii="宋体" w:hAnsi="宋体"/>
          <w:szCs w:val="21"/>
          <w:u w:val="single"/>
        </w:rPr>
        <w:t xml:space="preserve"> </w:t>
      </w:r>
    </w:p>
    <w:p>
      <w:pPr>
        <w:spacing w:line="360" w:lineRule="auto"/>
        <w:ind w:firstLine="210" w:firstLineChars="100"/>
        <w:rPr>
          <w:rFonts w:ascii="宋体" w:hAnsi="宋体"/>
          <w:szCs w:val="21"/>
          <w:u w:val="single"/>
        </w:rPr>
      </w:pPr>
    </w:p>
    <w:p>
      <w:pPr>
        <w:widowControl/>
        <w:spacing w:line="360" w:lineRule="auto"/>
        <w:jc w:val="left"/>
        <w:rPr>
          <w:rFonts w:ascii="宋体" w:hAnsi="宋体"/>
        </w:rPr>
      </w:pPr>
      <w:r>
        <w:rPr>
          <w:rFonts w:ascii="宋体" w:hAnsi="宋体"/>
        </w:rPr>
        <w:br w:type="page"/>
      </w:r>
    </w:p>
    <w:p>
      <w:pPr>
        <w:pStyle w:val="3"/>
        <w:numPr>
          <w:ilvl w:val="0"/>
          <w:numId w:val="0"/>
        </w:numPr>
        <w:jc w:val="center"/>
        <w:rPr>
          <w:rFonts w:ascii="宋体" w:hAnsi="宋体" w:cs="宋体"/>
          <w:sz w:val="32"/>
          <w:szCs w:val="32"/>
        </w:rPr>
      </w:pPr>
      <w:r>
        <w:rPr>
          <w:rFonts w:hint="eastAsia" w:ascii="宋体" w:hAnsi="宋体" w:cs="宋体"/>
          <w:sz w:val="32"/>
          <w:szCs w:val="32"/>
        </w:rPr>
        <w:t>法定代表人授权委托书</w:t>
      </w:r>
    </w:p>
    <w:p>
      <w:pPr>
        <w:pStyle w:val="16"/>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（供应商地址）  </w:t>
      </w:r>
      <w:r>
        <w:rPr>
          <w:rFonts w:hint="eastAsia" w:hAnsi="宋体"/>
          <w:sz w:val="21"/>
        </w:rPr>
        <w:t>的</w:t>
      </w:r>
      <w:r>
        <w:rPr>
          <w:rFonts w:hint="eastAsia" w:hAnsi="宋体"/>
          <w:sz w:val="21"/>
          <w:u w:val="single"/>
        </w:rPr>
        <w:t xml:space="preserve">  （供应商名称）    </w:t>
      </w:r>
      <w:r>
        <w:rPr>
          <w:rFonts w:hint="eastAsia" w:hAnsi="宋体"/>
          <w:sz w:val="21"/>
        </w:rPr>
        <w:t>在下面签名的</w:t>
      </w:r>
      <w:r>
        <w:rPr>
          <w:rFonts w:hint="eastAsia" w:hAnsi="宋体"/>
          <w:sz w:val="21"/>
          <w:u w:val="single"/>
        </w:rPr>
        <w:t>（法定代表人姓名、职务）</w:t>
      </w:r>
      <w:r>
        <w:rPr>
          <w:rFonts w:hint="eastAsia" w:hAnsi="宋体"/>
          <w:sz w:val="21"/>
        </w:rPr>
        <w:t>在此授权本公司</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 xml:space="preserve"> </w:t>
      </w:r>
      <w:r>
        <w:rPr>
          <w:rFonts w:hint="eastAsia" w:hAnsi="宋体"/>
          <w:b/>
          <w:sz w:val="21"/>
          <w:u w:val="single"/>
        </w:rPr>
        <w:t>广东省广裕集团阳春实业有限公司生产局域网网络改造项目</w:t>
      </w:r>
      <w:r>
        <w:rPr>
          <w:rFonts w:hint="eastAsia" w:hAnsi="宋体"/>
          <w:b/>
          <w:bCs/>
          <w:sz w:val="21"/>
          <w:u w:val="single"/>
        </w:rPr>
        <w:t xml:space="preserve"> </w:t>
      </w:r>
      <w:r>
        <w:rPr>
          <w:rFonts w:hint="eastAsia" w:hAnsi="宋体"/>
          <w:sz w:val="21"/>
        </w:rPr>
        <w:t>的竞价采购活动，采购合同的签订、执行、完成和售后服务，作为供应商代表以我方的名义处理一切与之有关的事务。</w:t>
      </w:r>
    </w:p>
    <w:p>
      <w:pPr>
        <w:pStyle w:val="16"/>
        <w:spacing w:line="360" w:lineRule="auto"/>
        <w:ind w:firstLine="420" w:firstLineChars="200"/>
        <w:rPr>
          <w:rFonts w:hAnsi="宋体"/>
          <w:sz w:val="21"/>
        </w:rPr>
      </w:pPr>
      <w:r>
        <w:rPr>
          <w:rFonts w:hint="eastAsia" w:hAnsi="宋体"/>
          <w:sz w:val="21"/>
        </w:rPr>
        <w:t>被授权人（供应商授权代表）无转委托权限。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随附1、《法定代表人证明书》；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供应商名称（盖公章）：</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法定代表人（签字或盖章）：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szCs w:val="21"/>
        </w:rPr>
      </w:pPr>
      <w:r>
        <w:rPr>
          <w:rFonts w:ascii="宋体" w:hAnsi="宋体"/>
          <w:szCs w:val="21"/>
        </w:rPr>
        <mc:AlternateContent>
          <mc:Choice Requires="wpg">
            <w:drawing>
              <wp:anchor distT="0" distB="0" distL="114300" distR="114300" simplePos="0" relativeHeight="251659264" behindDoc="0" locked="0" layoutInCell="1" allowOverlap="1">
                <wp:simplePos x="0" y="0"/>
                <wp:positionH relativeFrom="column">
                  <wp:posOffset>-74930</wp:posOffset>
                </wp:positionH>
                <wp:positionV relativeFrom="paragraph">
                  <wp:posOffset>152400</wp:posOffset>
                </wp:positionV>
                <wp:extent cx="5037455" cy="1289050"/>
                <wp:effectExtent l="5080" t="5080" r="12065" b="13970"/>
                <wp:wrapNone/>
                <wp:docPr id="5" name="组合 1026"/>
                <wp:cNvGraphicFramePr/>
                <a:graphic xmlns:a="http://schemas.openxmlformats.org/drawingml/2006/main">
                  <a:graphicData uri="http://schemas.microsoft.com/office/word/2010/wordprocessingGroup">
                    <wpg:wgp>
                      <wpg:cNvGrpSpPr/>
                      <wpg:grpSpPr>
                        <a:xfrm>
                          <a:off x="0" y="0"/>
                          <a:ext cx="5037455" cy="1289050"/>
                          <a:chOff x="1080" y="8670"/>
                          <a:chExt cx="8900" cy="2509"/>
                        </a:xfrm>
                        <a:effectLst/>
                      </wpg:grpSpPr>
                      <wps:wsp>
                        <wps:cNvPr id="6" name="矩形 1027"/>
                        <wps:cNvSpPr>
                          <a:spLocks noChangeArrowheads="1"/>
                        </wps:cNvSpPr>
                        <wps:spPr bwMode="auto">
                          <a:xfrm>
                            <a:off x="1080" y="8670"/>
                            <a:ext cx="4218" cy="2509"/>
                          </a:xfrm>
                          <a:prstGeom prst="rect">
                            <a:avLst/>
                          </a:prstGeom>
                          <a:solidFill>
                            <a:srgbClr val="FFFFFF"/>
                          </a:solidFill>
                          <a:ln w="9525">
                            <a:solidFill>
                              <a:srgbClr val="000000"/>
                            </a:solidFill>
                            <a:miter lim="200000"/>
                          </a:ln>
                          <a:effectLst/>
                        </wps:spPr>
                        <wps:txbx>
                          <w:txbxContent>
                            <w:p>
                              <w:pPr>
                                <w:jc w:val="center"/>
                              </w:pPr>
                              <w:r>
                                <w:rPr>
                                  <w:rFonts w:hint="eastAsia"/>
                                </w:rPr>
                                <w:t>身份证（正面）</w:t>
                              </w:r>
                            </w:p>
                          </w:txbxContent>
                        </wps:txbx>
                        <wps:bodyPr rot="0" vert="horz" wrap="square" lIns="91440" tIns="45720" rIns="91440" bIns="45720" anchor="t" anchorCtr="0" upright="1">
                          <a:noAutofit/>
                        </wps:bodyPr>
                      </wps:wsp>
                      <wps:wsp>
                        <wps:cNvPr id="7" name="矩形 1028"/>
                        <wps:cNvSpPr>
                          <a:spLocks noChangeArrowheads="1"/>
                        </wps:cNvSpPr>
                        <wps:spPr bwMode="auto">
                          <a:xfrm>
                            <a:off x="5761" y="8670"/>
                            <a:ext cx="4219" cy="2509"/>
                          </a:xfrm>
                          <a:prstGeom prst="rect">
                            <a:avLst/>
                          </a:prstGeom>
                          <a:solidFill>
                            <a:srgbClr val="FFFFFF"/>
                          </a:solidFill>
                          <a:ln w="9525">
                            <a:solidFill>
                              <a:srgbClr val="000000"/>
                            </a:solidFill>
                            <a:miter lim="200000"/>
                          </a:ln>
                          <a:effectLst/>
                        </wps:spPr>
                        <wps:txbx>
                          <w:txbxContent>
                            <w:p>
                              <w:pPr>
                                <w:jc w:val="center"/>
                              </w:pPr>
                              <w:r>
                                <w:rPr>
                                  <w:rFonts w:hint="eastAsia"/>
                                </w:rPr>
                                <w:t>身份证（反面）</w:t>
                              </w:r>
                            </w:p>
                            <w:p/>
                          </w:txbxContent>
                        </wps:txbx>
                        <wps:bodyPr rot="0" vert="horz" wrap="square" lIns="91440" tIns="45720" rIns="91440" bIns="45720" anchor="t" anchorCtr="0" upright="1">
                          <a:noAutofit/>
                        </wps:bodyPr>
                      </wps:wsp>
                    </wpg:wgp>
                  </a:graphicData>
                </a:graphic>
              </wp:anchor>
            </w:drawing>
          </mc:Choice>
          <mc:Fallback>
            <w:pict>
              <v:group id="组合 1026" o:spid="_x0000_s1026" o:spt="203" style="position:absolute;left:0pt;margin-left:-5.9pt;margin-top:12pt;height:101.5pt;width:396.65pt;z-index:251659264;mso-width-relative:page;mso-height-relative:page;" coordorigin="1080,8670" coordsize="8900,2509" o:gfxdata="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BV8oct2gAAAAoBAAAPAAAAAAAAAAEAIAAAACIAAABkcnMvZG93bnJldi54bWxQSwECFAAU&#10;AAAACACHTuJAka0gC9MCAAB8CAAADgAAAAAAAAABACAAAAApAQAAZHJzL2Uyb0RvYy54bWxQSwUG&#10;AAAAAAYABgBZAQAAbgYAAAAA&#10;">
                <o:lock v:ext="edit" aspectratio="f"/>
                <v:rect id="矩形 1027" o:spid="_x0000_s1026" o:spt="1" style="position:absolute;left:1080;top:8670;height:2509;width:4218;" fillcolor="#FFFFFF" filled="t" stroked="t" coordsize="21600,21600" o:gfxdata="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LxYbsAAADa&#10;AAAADwAAAAAAAAABACAAAAAiAAAAZHJzL2Rvd25yZXYueG1sUEsBAhQAFAAAAAgAh07iQDMvBZ47&#10;AAAAOQAAABAAAAAAAAAAAQAgAAAACgEAAGRycy9zaGFwZXhtbC54bWxQSwUGAAAAAAYABgBbAQAA&#10;tAMAAAAA&#10;">
                  <v:fill on="t" focussize="0,0"/>
                  <v:stroke color="#000000" miterlimit="2" joinstyle="miter"/>
                  <v:imagedata o:title=""/>
                  <o:lock v:ext="edit" aspectratio="f"/>
                  <v:textbox>
                    <w:txbxContent>
                      <w:p>
                        <w:pPr>
                          <w:jc w:val="center"/>
                        </w:pPr>
                        <w:r>
                          <w:rPr>
                            <w:rFonts w:hint="eastAsia"/>
                          </w:rPr>
                          <w:t>身份证（正面）</w:t>
                        </w:r>
                      </w:p>
                    </w:txbxContent>
                  </v:textbox>
                </v:rect>
                <v:rect id="矩形 1028" o:spid="_x0000_s1026" o:spt="1" style="position:absolute;left:5761;top:8670;height:2509;width:4219;" fillcolor="#FFFFFF" filled="t" stroked="t" coordsize="21600,21600" o:gfxdata="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OVPq8AAAA&#10;2g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pStyle w:val="3"/>
        <w:numPr>
          <w:ilvl w:val="0"/>
          <w:numId w:val="0"/>
        </w:numPr>
        <w:jc w:val="center"/>
        <w:rPr>
          <w:rFonts w:ascii="宋体" w:hAnsi="宋体"/>
        </w:rPr>
      </w:pPr>
      <w:r>
        <w:rPr>
          <w:rFonts w:ascii="宋体" w:hAnsi="宋体"/>
        </w:rPr>
        <w:br w:type="page"/>
      </w:r>
      <w:r>
        <w:rPr>
          <w:rFonts w:hint="eastAsia" w:ascii="宋体" w:hAnsi="宋体" w:cs="宋体"/>
          <w:sz w:val="32"/>
          <w:szCs w:val="32"/>
        </w:rPr>
        <w:t>法定代表人证明书</w:t>
      </w:r>
    </w:p>
    <w:p>
      <w:pPr>
        <w:tabs>
          <w:tab w:val="left" w:pos="900"/>
        </w:tabs>
        <w:spacing w:line="360" w:lineRule="auto"/>
        <w:ind w:firstLine="945" w:firstLineChars="45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spacing w:line="360" w:lineRule="auto"/>
        <w:ind w:firstLine="420" w:firstLineChars="200"/>
        <w:rPr>
          <w:rFonts w:ascii="宋体" w:hAnsi="宋体"/>
          <w:szCs w:val="21"/>
        </w:rPr>
      </w:pPr>
      <w:r>
        <w:rPr>
          <w:rFonts w:hint="eastAsia" w:ascii="宋体" w:hAnsi="宋体"/>
          <w:szCs w:val="21"/>
        </w:rPr>
        <w:t>本证明书自签发之日起生效，有效期与本公司参与竞价的文件中标注的有效期相同。</w:t>
      </w:r>
    </w:p>
    <w:p>
      <w:pPr>
        <w:spacing w:line="360" w:lineRule="auto"/>
        <w:ind w:firstLine="420" w:firstLineChars="200"/>
        <w:rPr>
          <w:rFonts w:ascii="宋体" w:hAnsi="宋体"/>
          <w:szCs w:val="21"/>
        </w:rPr>
      </w:pPr>
      <w:r>
        <w:rPr>
          <w:rFonts w:hint="eastAsia" w:ascii="宋体" w:hAnsi="宋体"/>
          <w:szCs w:val="21"/>
        </w:rPr>
        <w:t>附：</w:t>
      </w:r>
    </w:p>
    <w:p>
      <w:pPr>
        <w:spacing w:line="360" w:lineRule="auto"/>
        <w:ind w:firstLine="840" w:firstLineChars="400"/>
        <w:rPr>
          <w:rFonts w:ascii="宋体" w:hAnsi="宋体"/>
          <w:szCs w:val="21"/>
        </w:rPr>
      </w:pPr>
      <w:r>
        <w:rPr>
          <w:rFonts w:hint="eastAsia" w:ascii="宋体" w:hAnsi="宋体"/>
          <w:szCs w:val="21"/>
        </w:rPr>
        <w:t xml:space="preserve">营业执照（注册号）：                       </w:t>
      </w:r>
    </w:p>
    <w:p>
      <w:pPr>
        <w:spacing w:line="360" w:lineRule="auto"/>
        <w:ind w:firstLine="840" w:firstLineChars="400"/>
        <w:rPr>
          <w:rFonts w:ascii="宋体" w:hAnsi="宋体"/>
          <w:szCs w:val="21"/>
        </w:rPr>
      </w:pPr>
      <w:r>
        <w:rPr>
          <w:rFonts w:hint="eastAsia" w:ascii="宋体" w:hAnsi="宋体"/>
          <w:szCs w:val="21"/>
        </w:rPr>
        <w:t>经济性质：</w:t>
      </w:r>
    </w:p>
    <w:p>
      <w:pPr>
        <w:spacing w:line="360" w:lineRule="auto"/>
        <w:ind w:firstLine="840" w:firstLineChars="400"/>
        <w:rPr>
          <w:rFonts w:ascii="宋体" w:hAnsi="宋体"/>
          <w:szCs w:val="21"/>
        </w:rPr>
      </w:pPr>
      <w:r>
        <w:rPr>
          <w:rFonts w:hint="eastAsia" w:ascii="宋体" w:hAnsi="宋体"/>
          <w:szCs w:val="21"/>
        </w:rPr>
        <w:t>主营（产）：</w:t>
      </w:r>
    </w:p>
    <w:p>
      <w:pPr>
        <w:spacing w:line="360" w:lineRule="auto"/>
        <w:ind w:firstLine="840" w:firstLineChars="400"/>
        <w:rPr>
          <w:rFonts w:ascii="宋体" w:hAnsi="宋体"/>
          <w:szCs w:val="21"/>
        </w:rPr>
      </w:pPr>
      <w:r>
        <w:rPr>
          <w:rFonts w:hint="eastAsia" w:ascii="宋体" w:hAnsi="宋体"/>
          <w:szCs w:val="21"/>
        </w:rPr>
        <w:t>兼营（产）：</w:t>
      </w:r>
    </w:p>
    <w:p>
      <w:pPr>
        <w:spacing w:line="360" w:lineRule="auto"/>
        <w:ind w:firstLine="840" w:firstLineChars="400"/>
        <w:rPr>
          <w:rFonts w:ascii="宋体" w:hAnsi="宋体"/>
          <w:szCs w:val="21"/>
        </w:rPr>
      </w:pPr>
      <w:r>
        <w:rPr>
          <w:rFonts w:ascii="宋体" w:hAnsi="宋体"/>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4968240" cy="1452880"/>
                <wp:effectExtent l="4445" t="4445" r="5715" b="15875"/>
                <wp:wrapNone/>
                <wp:docPr id="2" name="组合 1029"/>
                <wp:cNvGraphicFramePr/>
                <a:graphic xmlns:a="http://schemas.openxmlformats.org/drawingml/2006/main">
                  <a:graphicData uri="http://schemas.microsoft.com/office/word/2010/wordprocessingGroup">
                    <wpg:wgp>
                      <wpg:cNvGrpSpPr/>
                      <wpg:grpSpPr>
                        <a:xfrm>
                          <a:off x="0" y="0"/>
                          <a:ext cx="4968240" cy="1452880"/>
                          <a:chOff x="1146" y="7566"/>
                          <a:chExt cx="8717" cy="2609"/>
                        </a:xfrm>
                        <a:effectLst/>
                      </wpg:grpSpPr>
                      <wps:wsp>
                        <wps:cNvPr id="3" name="矩形 1030"/>
                        <wps:cNvSpPr>
                          <a:spLocks noChangeArrowheads="1"/>
                        </wps:cNvSpPr>
                        <wps:spPr bwMode="auto">
                          <a:xfrm>
                            <a:off x="1146" y="7566"/>
                            <a:ext cx="4166" cy="2609"/>
                          </a:xfrm>
                          <a:prstGeom prst="rect">
                            <a:avLst/>
                          </a:prstGeom>
                          <a:solidFill>
                            <a:srgbClr val="FFFFFF"/>
                          </a:solidFill>
                          <a:ln w="9525">
                            <a:solidFill>
                              <a:srgbClr val="000000"/>
                            </a:solidFill>
                            <a:miter lim="200000"/>
                          </a:ln>
                          <a:effectLst/>
                        </wps:spPr>
                        <wps:txbx>
                          <w:txbxContent>
                            <w:p>
                              <w:pPr>
                                <w:jc w:val="center"/>
                              </w:pPr>
                              <w:r>
                                <w:rPr>
                                  <w:rFonts w:hint="eastAsia"/>
                                </w:rPr>
                                <w:t>身份证（正面）</w:t>
                              </w:r>
                            </w:p>
                            <w:p>
                              <w:pPr>
                                <w:ind w:firstLine="1050" w:firstLineChars="500"/>
                              </w:pPr>
                            </w:p>
                          </w:txbxContent>
                        </wps:txbx>
                        <wps:bodyPr rot="0" vert="horz" wrap="square" lIns="91440" tIns="45720" rIns="91440" bIns="45720" anchor="t" anchorCtr="0" upright="1">
                          <a:noAutofit/>
                        </wps:bodyPr>
                      </wps:wsp>
                      <wps:wsp>
                        <wps:cNvPr id="4" name="矩形 1031"/>
                        <wps:cNvSpPr>
                          <a:spLocks noChangeArrowheads="1"/>
                        </wps:cNvSpPr>
                        <wps:spPr bwMode="auto">
                          <a:xfrm>
                            <a:off x="5719" y="7566"/>
                            <a:ext cx="4144" cy="2609"/>
                          </a:xfrm>
                          <a:prstGeom prst="rect">
                            <a:avLst/>
                          </a:prstGeom>
                          <a:solidFill>
                            <a:srgbClr val="FFFFFF"/>
                          </a:solidFill>
                          <a:ln w="9525">
                            <a:solidFill>
                              <a:srgbClr val="000000"/>
                            </a:solidFill>
                            <a:miter lim="200000"/>
                          </a:ln>
                          <a:effectLst/>
                        </wps:spPr>
                        <wps:txbx>
                          <w:txbxContent>
                            <w:p>
                              <w:pPr>
                                <w:jc w:val="center"/>
                              </w:pPr>
                              <w:r>
                                <w:rPr>
                                  <w:rFonts w:hint="eastAsia"/>
                                </w:rPr>
                                <w:t>身份证（反面）</w:t>
                              </w:r>
                            </w:p>
                            <w:p>
                              <w:pPr>
                                <w:ind w:firstLine="1050" w:firstLineChars="500"/>
                              </w:pPr>
                            </w:p>
                          </w:txbxContent>
                        </wps:txbx>
                        <wps:bodyPr rot="0" vert="horz" wrap="square" lIns="91440" tIns="45720" rIns="91440" bIns="45720" anchor="t" anchorCtr="0" upright="1">
                          <a:noAutofit/>
                        </wps:bodyPr>
                      </wps:wsp>
                    </wpg:wgp>
                  </a:graphicData>
                </a:graphic>
              </wp:anchor>
            </w:drawing>
          </mc:Choice>
          <mc:Fallback>
            <w:pict>
              <v:group id="组合 1029" o:spid="_x0000_s1026" o:spt="203" style="position:absolute;left:0pt;margin-left:3.3pt;margin-top:19.2pt;height:114.4pt;width:391.2pt;z-index:251660288;mso-width-relative:page;mso-height-relative:page;" coordorigin="1146,7566" coordsize="8717,2609" o:gfxdata="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DLgjldkAAAAIAQAADwAAAAAAAAABACAAAAAiAAAAZHJzL2Rvd25yZXYueG1s&#10;UEsBAhQAFAAAAAgAh07iQO9nFh3bAgAAfAgAAA4AAAAAAAAAAQAgAAAAKAEAAGRycy9lMm9Eb2Mu&#10;eG1sUEsFBgAAAAAGAAYAWQEAAHUGAAAAAA==&#10;">
                <o:lock v:ext="edit" aspectratio="f"/>
                <v:rect id="矩形 1030" o:spid="_x0000_s1026" o:spt="1" style="position:absolute;left:1146;top:7566;height:2609;width:4166;" fillcolor="#FFFFFF" filled="t" stroked="t" coordsize="21600,21600" o:gfxdata="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1Uvm8AAAA&#10;2g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w:txbxContent>
                      <w:p>
                        <w:pPr>
                          <w:jc w:val="center"/>
                        </w:pPr>
                        <w:r>
                          <w:rPr>
                            <w:rFonts w:hint="eastAsia"/>
                          </w:rPr>
                          <w:t>身份证（正面）</w:t>
                        </w:r>
                      </w:p>
                      <w:p>
                        <w:pPr>
                          <w:ind w:firstLine="1050" w:firstLineChars="500"/>
                        </w:pPr>
                      </w:p>
                    </w:txbxContent>
                  </v:textbox>
                </v:rect>
                <v:rect id="矩形 1031" o:spid="_x0000_s1026" o:spt="1" style="position:absolute;left:5719;top:7566;height:2609;width:4144;" fillcolor="#FFFFFF" filled="t" stroked="t" coordsize="21600,21600" o:gfxdata="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cyo28AAAA&#10;2g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szCs w:val="21"/>
        </w:rPr>
      </w:pPr>
      <w:r>
        <w:rPr>
          <w:rFonts w:hint="eastAsia" w:ascii="宋体" w:hAnsi="宋体"/>
          <w:b/>
          <w:bCs/>
        </w:rPr>
        <w:t xml:space="preserve">                                </w:t>
      </w:r>
      <w:r>
        <w:rPr>
          <w:rFonts w:hint="eastAsia" w:ascii="宋体" w:hAnsi="宋体"/>
          <w:b/>
          <w:bCs/>
          <w:szCs w:val="21"/>
        </w:rPr>
        <w:t xml:space="preserve">            </w:t>
      </w:r>
      <w:r>
        <w:rPr>
          <w:rFonts w:hint="eastAsia" w:ascii="宋体" w:hAnsi="宋体"/>
          <w:szCs w:val="21"/>
        </w:rPr>
        <w:t>供应商名称：（盖公章）：</w:t>
      </w:r>
    </w:p>
    <w:p>
      <w:pPr>
        <w:spacing w:line="36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地址：</w:t>
      </w:r>
    </w:p>
    <w:p>
      <w:pPr>
        <w:spacing w:line="360" w:lineRule="auto"/>
        <w:rPr>
          <w:rFonts w:ascii="宋体" w:hAnsi="宋体"/>
          <w:b/>
          <w:bCs/>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日期：</w:t>
      </w:r>
    </w:p>
    <w:p>
      <w:pPr>
        <w:spacing w:line="360" w:lineRule="auto"/>
        <w:rPr>
          <w:rFonts w:ascii="宋体" w:hAnsi="宋体"/>
        </w:rPr>
      </w:pPr>
      <w:r>
        <w:rPr>
          <w:rFonts w:ascii="宋体" w:hAnsi="宋体"/>
        </w:rPr>
        <w:br w:type="page"/>
      </w:r>
    </w:p>
    <w:p>
      <w:pPr>
        <w:pStyle w:val="3"/>
        <w:numPr>
          <w:ilvl w:val="0"/>
          <w:numId w:val="0"/>
        </w:numPr>
        <w:jc w:val="center"/>
        <w:rPr>
          <w:rFonts w:ascii="宋体" w:hAnsi="宋体" w:cs="宋体"/>
          <w:sz w:val="32"/>
          <w:szCs w:val="32"/>
        </w:rPr>
      </w:pPr>
      <w:bookmarkStart w:id="2" w:name="_Hlk58414374"/>
      <w:bookmarkStart w:id="3" w:name="_Hlk58414491"/>
      <w:r>
        <w:rPr>
          <w:rFonts w:hint="eastAsia" w:ascii="宋体" w:hAnsi="宋体" w:cs="宋体"/>
          <w:sz w:val="32"/>
          <w:szCs w:val="32"/>
        </w:rPr>
        <w:t>广东省广裕集团阳春实业有限公司供应商管理规则（试行）承诺函</w:t>
      </w:r>
      <w:bookmarkEnd w:id="2"/>
    </w:p>
    <w:bookmarkEnd w:id="3"/>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为保障平台采购工作的严肃性以及严谨性，若供应商在参与广东省阳春监狱线上采购一体化平台采购活动时，出现下述情况，平台有权将其列入黑名单处理。</w:t>
      </w:r>
    </w:p>
    <w:tbl>
      <w:tblPr>
        <w:tblStyle w:val="26"/>
        <w:tblW w:w="854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0"/>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rPr>
              <w:t>序号</w:t>
            </w:r>
          </w:p>
        </w:tc>
        <w:tc>
          <w:tcPr>
            <w:tcW w:w="7686" w:type="dxa"/>
            <w:tcMar>
              <w:top w:w="0" w:type="dxa"/>
              <w:left w:w="105" w:type="dxa"/>
              <w:bottom w:w="0" w:type="dxa"/>
              <w:right w:w="105" w:type="dxa"/>
            </w:tcMar>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rPr>
              <w:t>条 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供应商因报价不严肃（包含但不限于报价随意等情况）、不严谨（包含但不限于个别采购内容漏报价、合计金额超过项目最高限价等情况）、恶意报价从而影响采购工作正常进度；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供应商未合理报价，提交的报价与实际市场价格差异大；（供应商能以该成交价格正常履行合同以及所供货物/服务/工程满足竞价文件要求的情况除外）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7686" w:type="dxa"/>
            <w:tcMar>
              <w:top w:w="0" w:type="dxa"/>
              <w:left w:w="105" w:type="dxa"/>
              <w:bottom w:w="0" w:type="dxa"/>
              <w:right w:w="105" w:type="dxa"/>
            </w:tcMar>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提供的货物的采购价格超过市场价格；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4</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应按采购人用户需求中所要求的型号、参数等条件准确提交报价表。若供应商所供产品与采购人需求存在偏差，须在报价表中备注位置详细注明另报产品的名称、品牌、规格型号、技术指标、服务等有利于采购人判别供应商所供产品是否适用于项目的内容，且供应商须保证该产品能满足采购人正常生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5</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供应商无正当理由（不可抗力）放弃成交资格；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6</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供应商无正当理由（不可抗力）不执行已成交的项目的；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7</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成交合同未在成交公告之日起30自然日内签署；（如遇不可抗力情形除外）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8</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供应商出现不按竞价文件要求供货，提供不了原厂证明或证明作假等情况；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9</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供应商在履约期间未按竞价文件的用户需求内容以及合同内容履约；（该条款包含货物、服务以及工程项目）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10</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供应商成交后，未按时交货或出现货物质量差等影响采购人正常安全生产的情况；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11</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供应商出现未按实际供货情况进行验收；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ascii="宋体" w:hAnsi="宋体" w:cs="宋体"/>
                <w:color w:val="000000"/>
                <w:kern w:val="0"/>
                <w:szCs w:val="21"/>
              </w:rPr>
              <w:t>12</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经采购人反馈并经证实，出现推卸售后责任与服务等问题；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60" w:type="dxa"/>
            <w:tcMar>
              <w:top w:w="0" w:type="dxa"/>
              <w:left w:w="105" w:type="dxa"/>
              <w:bottom w:w="0" w:type="dxa"/>
              <w:right w:w="105" w:type="dxa"/>
            </w:tcMar>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3</w:t>
            </w:r>
          </w:p>
        </w:tc>
        <w:tc>
          <w:tcPr>
            <w:tcW w:w="7686" w:type="dxa"/>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经采购人反馈并经证实，验收后发现所供货物存在翻新或货不对版等情况；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6" w:hRule="atLeast"/>
          <w:tblCellSpacing w:w="0" w:type="dxa"/>
          <w:jc w:val="center"/>
        </w:trPr>
        <w:tc>
          <w:tcPr>
            <w:tcW w:w="8546" w:type="dxa"/>
            <w:gridSpan w:val="2"/>
            <w:tcMar>
              <w:top w:w="0" w:type="dxa"/>
              <w:left w:w="105" w:type="dxa"/>
              <w:bottom w:w="0" w:type="dxa"/>
              <w:right w:w="105" w:type="dxa"/>
            </w:tcMar>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备注：</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（1）出现以上情形1次的，平台将对该供应商进行提醒处理，并在平台“通知公告”处进行公示；</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（2）累计出现以上情形2次的，平台将对其进行警告处理，将其纳入供应商黑名单2个月，在此期间不能参与</w:t>
            </w:r>
            <w:r>
              <w:rPr>
                <w:rFonts w:hint="eastAsia" w:ascii="宋体" w:hAnsi="宋体" w:cs="宋体"/>
                <w:color w:val="000000"/>
                <w:kern w:val="0"/>
                <w:szCs w:val="21"/>
                <w:u w:val="double"/>
              </w:rPr>
              <w:t>广东省广裕集团阳春实业有限公司</w:t>
            </w:r>
            <w:r>
              <w:rPr>
                <w:rFonts w:hint="eastAsia" w:ascii="宋体" w:hAnsi="宋体" w:cs="宋体"/>
                <w:color w:val="000000"/>
                <w:kern w:val="0"/>
                <w:szCs w:val="21"/>
              </w:rPr>
              <w:t>所有采购活动，并在平台“通知公告”处进行公示；</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（3）累计出现以上情形3次的，平台将对其进行剔除处理，将其纳入供应商黑名单2年，在此期间不能参与</w:t>
            </w:r>
            <w:r>
              <w:rPr>
                <w:rFonts w:hint="eastAsia" w:ascii="宋体" w:hAnsi="宋体" w:cs="宋体"/>
                <w:color w:val="000000"/>
                <w:kern w:val="0"/>
                <w:szCs w:val="21"/>
                <w:u w:val="double"/>
              </w:rPr>
              <w:t>广东省广裕集团阳春实业有限公司</w:t>
            </w:r>
            <w:r>
              <w:rPr>
                <w:rFonts w:hint="eastAsia" w:ascii="宋体" w:hAnsi="宋体" w:cs="宋体"/>
                <w:color w:val="000000"/>
                <w:kern w:val="0"/>
                <w:szCs w:val="21"/>
              </w:rPr>
              <w:t>所有采购活动，删除供应商资格权限，并在平台“通知公告”处进行公示；</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4）本规则记录周期为一年，自当年1月1日起算，以上情形累计不超过三次的，记录于每年12月31日清零；已被纳入供应商黑名单的在禁止参与竞价期限内不予清零，供应商须在处理期结束后，自行提交供应商资格恢复申请函（格式自拟），自资格恢复之日起重新起算。</w:t>
            </w:r>
          </w:p>
        </w:tc>
      </w:tr>
    </w:tbl>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出现以下情况的，将直接对供应商作出剔除资格处理：</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1.伪造虚假材料报名参与项目；</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2.提供假、冒、伪、劣及不合法产品参与采购项目；</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3.采取不正当手段诋毁、排挤或串通其他供应商对采购人及平台进行人身攻击的；</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4.向采购人或平台行贿或提供其他不正当利益的；</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5.符合串通竞价的情形；</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各方（供应商、采购人、平台运营人员）须共同遵守本规则，维护平台采购秩序，坚持打造公平、公开、公正的线上采购一体化平台。</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本管理规则由云采链线上采购一体化平台负责解释。</w:t>
      </w:r>
    </w:p>
    <w:p>
      <w:pPr>
        <w:widowControl/>
        <w:spacing w:line="312" w:lineRule="auto"/>
        <w:jc w:val="left"/>
        <w:rPr>
          <w:rFonts w:ascii="宋体" w:hAnsi="宋体" w:cs="宋体"/>
          <w:color w:val="000000"/>
          <w:kern w:val="0"/>
          <w:szCs w:val="21"/>
        </w:rPr>
      </w:pPr>
      <w:r>
        <w:rPr>
          <w:rFonts w:hint="eastAsia" w:ascii="宋体" w:hAnsi="宋体" w:cs="宋体"/>
          <w:color w:val="000000"/>
          <w:kern w:val="0"/>
          <w:szCs w:val="21"/>
        </w:rPr>
        <w:t>本管理规则自发布之日起执行。</w:t>
      </w:r>
    </w:p>
    <w:p>
      <w:pPr>
        <w:spacing w:line="312" w:lineRule="auto"/>
        <w:jc w:val="left"/>
        <w:rPr>
          <w:rFonts w:ascii="宋体" w:hAnsi="宋体"/>
          <w:b/>
          <w:bCs/>
          <w:color w:val="000000"/>
          <w:szCs w:val="21"/>
        </w:rPr>
      </w:pPr>
      <w:r>
        <w:rPr>
          <w:rFonts w:hint="eastAsia" w:ascii="宋体" w:hAnsi="宋体"/>
          <w:b/>
          <w:bCs/>
          <w:color w:val="000000"/>
          <w:szCs w:val="21"/>
        </w:rPr>
        <w:t>========================================================</w:t>
      </w:r>
    </w:p>
    <w:p>
      <w:pPr>
        <w:spacing w:line="312" w:lineRule="auto"/>
        <w:ind w:left="-2" w:leftChars="-1" w:right="19" w:rightChars="9" w:firstLine="457" w:firstLineChars="218"/>
        <w:jc w:val="left"/>
        <w:rPr>
          <w:rFonts w:ascii="宋体" w:hAnsi="宋体"/>
          <w:color w:val="000000"/>
          <w:szCs w:val="21"/>
        </w:rPr>
      </w:pPr>
      <w:r>
        <w:rPr>
          <w:rFonts w:hint="eastAsia" w:ascii="宋体" w:hAnsi="宋体"/>
          <w:color w:val="000000"/>
          <w:szCs w:val="21"/>
        </w:rPr>
        <w:t>我司（单位）报名参与</w:t>
      </w:r>
      <w:r>
        <w:rPr>
          <w:rFonts w:hint="eastAsia" w:ascii="宋体" w:hAnsi="宋体"/>
          <w:b/>
          <w:u w:val="single"/>
        </w:rPr>
        <w:t>广东省广裕集团阳春实业有限公司生产局域网网络改造项目</w:t>
      </w:r>
      <w:r>
        <w:rPr>
          <w:rFonts w:hint="eastAsia" w:ascii="宋体" w:hAnsi="宋体"/>
          <w:color w:val="000000"/>
          <w:szCs w:val="21"/>
        </w:rPr>
        <w:t>，并已经详细地阅读并完全明白《广东省广裕集团阳春实业有限公司供应商管理规则（试行）》，我司（单位）承诺遵守该规则，若有违反其中条款，同意平台对我司（单位）按照上述条款作出相应处理。</w:t>
      </w:r>
    </w:p>
    <w:p>
      <w:pPr>
        <w:spacing w:line="360" w:lineRule="auto"/>
        <w:jc w:val="right"/>
        <w:rPr>
          <w:rFonts w:ascii="宋体" w:hAnsi="宋体"/>
          <w:color w:val="000000"/>
          <w:spacing w:val="4"/>
          <w:szCs w:val="21"/>
        </w:rPr>
      </w:pPr>
    </w:p>
    <w:p>
      <w:pPr>
        <w:spacing w:line="360" w:lineRule="auto"/>
        <w:jc w:val="right"/>
        <w:rPr>
          <w:rFonts w:ascii="宋体" w:hAnsi="宋体"/>
          <w:color w:val="000000"/>
          <w:spacing w:val="4"/>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p>
    <w:p>
      <w:pPr>
        <w:jc w:val="right"/>
      </w:pPr>
      <w:r>
        <w:rPr>
          <w:rFonts w:hint="eastAsia"/>
        </w:rPr>
        <w:t>日期：</w:t>
      </w:r>
    </w:p>
    <w:p>
      <w:pPr>
        <w:spacing w:line="360" w:lineRule="auto"/>
        <w:ind w:left="402"/>
        <w:jc w:val="center"/>
        <w:outlineLvl w:val="0"/>
        <w:rPr>
          <w:rStyle w:val="45"/>
          <w:sz w:val="32"/>
          <w:szCs w:val="32"/>
        </w:rPr>
      </w:pPr>
      <w:r>
        <w:rPr>
          <w:rFonts w:ascii="宋体" w:hAnsi="宋体"/>
          <w:color w:val="000000"/>
          <w:spacing w:val="4"/>
          <w:szCs w:val="21"/>
        </w:rPr>
        <w:br w:type="page"/>
      </w:r>
      <w:r>
        <w:rPr>
          <w:rStyle w:val="45"/>
          <w:rFonts w:hint="eastAsia"/>
          <w:sz w:val="32"/>
          <w:szCs w:val="32"/>
        </w:rPr>
        <w:t>合同书</w:t>
      </w:r>
    </w:p>
    <w:p>
      <w:pPr>
        <w:numPr>
          <w:ilvl w:val="0"/>
          <w:numId w:val="47"/>
        </w:numPr>
        <w:spacing w:line="480" w:lineRule="auto"/>
        <w:jc w:val="left"/>
        <w:rPr>
          <w:rFonts w:ascii="宋体" w:hAnsi="宋体" w:cs="宋体"/>
          <w:szCs w:val="21"/>
        </w:rPr>
      </w:pPr>
      <w:r>
        <w:rPr>
          <w:rFonts w:hint="eastAsia" w:ascii="宋体" w:hAnsi="宋体" w:cs="宋体"/>
          <w:szCs w:val="21"/>
        </w:rPr>
        <w:t>请在签订合同时参考以下附录中的合同样本，确保所有条款和条件得到准确和一致的反映。</w:t>
      </w:r>
    </w:p>
    <w:p>
      <w:pPr>
        <w:numPr>
          <w:ilvl w:val="0"/>
          <w:numId w:val="47"/>
        </w:numPr>
        <w:spacing w:line="480" w:lineRule="auto"/>
        <w:jc w:val="left"/>
        <w:rPr>
          <w:rFonts w:ascii="宋体" w:hAnsi="宋体"/>
          <w:szCs w:val="21"/>
        </w:rPr>
      </w:pPr>
      <w:r>
        <w:rPr>
          <w:rFonts w:hint="eastAsia" w:ascii="宋体" w:hAnsi="宋体"/>
          <w:szCs w:val="21"/>
        </w:rPr>
        <w:t>在签订合同时，必须严格遵循提供的合同样本。</w:t>
      </w:r>
    </w:p>
    <w:p>
      <w:pPr>
        <w:spacing w:line="360" w:lineRule="auto"/>
        <w:rPr>
          <w:rFonts w:ascii="宋体" w:hAnsi="宋体"/>
          <w:b/>
          <w:szCs w:val="21"/>
        </w:rPr>
      </w:pPr>
    </w:p>
    <w:p>
      <w:pPr>
        <w:spacing w:line="360" w:lineRule="auto"/>
        <w:jc w:val="center"/>
        <w:rPr>
          <w:rFonts w:ascii="宋体" w:hAnsi="宋体"/>
          <w:b/>
          <w:sz w:val="72"/>
          <w:szCs w:val="72"/>
        </w:rPr>
      </w:pPr>
      <w:r>
        <w:rPr>
          <w:rFonts w:ascii="宋体" w:hAnsi="宋体"/>
          <w:b/>
          <w:sz w:val="72"/>
          <w:szCs w:val="72"/>
        </w:rPr>
        <w:t>广东省广裕集团阳春实业有限公司</w:t>
      </w:r>
    </w:p>
    <w:p>
      <w:pPr>
        <w:spacing w:line="360" w:lineRule="auto"/>
        <w:jc w:val="center"/>
        <w:rPr>
          <w:rFonts w:ascii="宋体" w:hAnsi="宋体"/>
          <w:b/>
          <w:sz w:val="72"/>
          <w:szCs w:val="72"/>
        </w:rPr>
      </w:pPr>
    </w:p>
    <w:p>
      <w:pPr>
        <w:spacing w:line="360" w:lineRule="auto"/>
        <w:jc w:val="center"/>
        <w:rPr>
          <w:rFonts w:ascii="宋体" w:hAnsi="宋体"/>
          <w:b/>
          <w:spacing w:val="200"/>
          <w:sz w:val="72"/>
          <w:szCs w:val="72"/>
        </w:rPr>
      </w:pPr>
      <w:r>
        <w:rPr>
          <w:rFonts w:hint="eastAsia" w:ascii="宋体" w:hAnsi="宋体"/>
          <w:b/>
          <w:spacing w:val="200"/>
          <w:sz w:val="72"/>
          <w:szCs w:val="72"/>
        </w:rPr>
        <w:t>合同书</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ind w:firstLine="2327" w:firstLineChars="828"/>
        <w:jc w:val="left"/>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rPr>
        <w:t>XXXXXXXXXXXXXXX项目</w:t>
      </w:r>
    </w:p>
    <w:p>
      <w:pPr>
        <w:spacing w:line="360" w:lineRule="auto"/>
        <w:ind w:firstLine="2327" w:firstLineChars="828"/>
        <w:jc w:val="left"/>
        <w:rPr>
          <w:rFonts w:ascii="宋体" w:hAnsi="宋体"/>
          <w:b/>
          <w:sz w:val="28"/>
          <w:szCs w:val="28"/>
        </w:rPr>
      </w:pPr>
      <w:r>
        <w:rPr>
          <w:rFonts w:hint="eastAsia" w:ascii="宋体" w:hAnsi="宋体"/>
          <w:b/>
          <w:sz w:val="28"/>
          <w:szCs w:val="28"/>
        </w:rPr>
        <w:t>合同编号：</w:t>
      </w:r>
      <w:r>
        <w:rPr>
          <w:rFonts w:hint="eastAsia" w:ascii="宋体" w:hAnsi="宋体"/>
          <w:b/>
          <w:sz w:val="28"/>
          <w:szCs w:val="28"/>
          <w:u w:val="single"/>
        </w:rPr>
        <w:t xml:space="preserve">                        </w:t>
      </w:r>
      <w:r>
        <w:rPr>
          <w:rFonts w:hint="eastAsia" w:ascii="宋体" w:hAnsi="宋体"/>
          <w:b/>
          <w:sz w:val="28"/>
          <w:szCs w:val="28"/>
        </w:rPr>
        <w:t xml:space="preserve">  </w:t>
      </w:r>
    </w:p>
    <w:p>
      <w:pPr>
        <w:spacing w:line="360" w:lineRule="auto"/>
        <w:ind w:firstLine="2327" w:firstLineChars="828"/>
        <w:jc w:val="left"/>
        <w:rPr>
          <w:rFonts w:ascii="宋体" w:hAnsi="宋体"/>
          <w:b/>
          <w:sz w:val="28"/>
          <w:szCs w:val="28"/>
        </w:rPr>
      </w:pPr>
      <w:r>
        <w:rPr>
          <w:rFonts w:hint="eastAsia" w:ascii="宋体" w:hAnsi="宋体"/>
          <w:b/>
          <w:sz w:val="28"/>
          <w:szCs w:val="28"/>
        </w:rPr>
        <w:t>签约地点：</w:t>
      </w:r>
      <w:r>
        <w:rPr>
          <w:rFonts w:hint="eastAsia" w:ascii="宋体" w:hAnsi="宋体"/>
          <w:b/>
          <w:sz w:val="28"/>
          <w:szCs w:val="28"/>
          <w:u w:val="single"/>
        </w:rPr>
        <w:t xml:space="preserve">       广东省阳春市     </w:t>
      </w:r>
    </w:p>
    <w:p>
      <w:pPr>
        <w:spacing w:line="360" w:lineRule="auto"/>
        <w:ind w:firstLine="2327" w:firstLineChars="828"/>
        <w:jc w:val="left"/>
        <w:rPr>
          <w:rFonts w:ascii="宋体" w:hAnsi="宋体"/>
          <w:sz w:val="28"/>
          <w:szCs w:val="28"/>
        </w:rPr>
      </w:pPr>
      <w:r>
        <w:rPr>
          <w:rFonts w:hint="eastAsia" w:ascii="宋体" w:hAnsi="宋体"/>
          <w:b/>
          <w:sz w:val="28"/>
          <w:szCs w:val="28"/>
        </w:rPr>
        <w:t>签订日期：       年    月     日</w:t>
      </w:r>
    </w:p>
    <w:p>
      <w:pPr>
        <w:pStyle w:val="23"/>
        <w:spacing w:before="0" w:beforeAutospacing="0" w:after="0" w:afterAutospacing="0"/>
        <w:rPr>
          <w:kern w:val="2"/>
          <w:sz w:val="21"/>
          <w:szCs w:val="21"/>
          <w:u w:val="single"/>
        </w:rPr>
      </w:pPr>
      <w:r>
        <w:rPr>
          <w:rFonts w:hint="eastAsia"/>
          <w:b/>
          <w:szCs w:val="21"/>
        </w:rPr>
        <w:br w:type="page"/>
      </w:r>
      <w:r>
        <w:rPr>
          <w:rFonts w:hint="eastAsia"/>
          <w:b/>
          <w:szCs w:val="21"/>
        </w:rPr>
        <w:t>甲方：</w:t>
      </w:r>
      <w:r>
        <w:rPr>
          <w:rFonts w:hint="eastAsia"/>
          <w:kern w:val="2"/>
          <w:sz w:val="21"/>
          <w:szCs w:val="21"/>
          <w:u w:val="single"/>
        </w:rPr>
        <w:t>广东省广裕集团阳春实业有限公司</w:t>
      </w:r>
    </w:p>
    <w:p>
      <w:pPr>
        <w:spacing w:line="400" w:lineRule="atLeast"/>
        <w:ind w:right="-86" w:rightChars="-41"/>
        <w:rPr>
          <w:rFonts w:ascii="宋体" w:hAnsi="宋体" w:cs="宋体"/>
          <w:b/>
          <w:szCs w:val="21"/>
        </w:rPr>
      </w:pPr>
    </w:p>
    <w:p>
      <w:pPr>
        <w:spacing w:line="400" w:lineRule="atLeast"/>
        <w:ind w:left="839" w:right="-86" w:rightChars="-41" w:hanging="839" w:hangingChars="398"/>
        <w:rPr>
          <w:rFonts w:ascii="宋体" w:hAnsi="宋体" w:cs="宋体"/>
          <w:szCs w:val="21"/>
          <w:u w:val="single"/>
        </w:rPr>
      </w:pPr>
      <w:r>
        <w:rPr>
          <w:rFonts w:hint="eastAsia" w:ascii="宋体" w:hAnsi="宋体" w:cs="宋体"/>
          <w:b/>
          <w:szCs w:val="21"/>
        </w:rPr>
        <w:t>乙方：</w:t>
      </w:r>
      <w:r>
        <w:rPr>
          <w:rFonts w:hint="eastAsia" w:ascii="宋体" w:hAnsi="宋体" w:cs="宋体"/>
          <w:szCs w:val="21"/>
          <w:u w:val="single"/>
        </w:rPr>
        <w:t xml:space="preserve">                               </w:t>
      </w:r>
    </w:p>
    <w:p>
      <w:pPr>
        <w:spacing w:line="400" w:lineRule="atLeast"/>
        <w:ind w:left="836" w:right="-86" w:rightChars="-41" w:hanging="835" w:hangingChars="398"/>
        <w:rPr>
          <w:rFonts w:ascii="宋体" w:hAnsi="宋体" w:cs="宋体"/>
          <w:szCs w:val="21"/>
          <w:u w:val="single"/>
        </w:rPr>
      </w:pPr>
    </w:p>
    <w:p>
      <w:pPr>
        <w:spacing w:line="400" w:lineRule="atLeast"/>
        <w:ind w:right="50" w:rightChars="24" w:firstLine="420" w:firstLineChars="200"/>
        <w:rPr>
          <w:rFonts w:ascii="宋体" w:hAnsi="宋体" w:cs="宋体"/>
          <w:szCs w:val="21"/>
        </w:rPr>
      </w:pPr>
      <w:r>
        <w:rPr>
          <w:rFonts w:hint="eastAsia" w:ascii="宋体" w:hAnsi="宋体" w:cs="宋体"/>
          <w:szCs w:val="21"/>
        </w:rPr>
        <w:t>依据</w:t>
      </w:r>
      <w:r>
        <w:rPr>
          <w:rFonts w:hint="eastAsia" w:ascii="宋体" w:hAnsi="宋体" w:cs="宋体"/>
          <w:szCs w:val="21"/>
          <w:u w:val="single"/>
        </w:rPr>
        <w:t xml:space="preserve">     年  月  日采购竞价结果（采购编号：           ）及相关竞价文件，并</w:t>
      </w:r>
      <w:r>
        <w:rPr>
          <w:rFonts w:hint="eastAsia" w:ascii="宋体" w:hAnsi="宋体" w:cs="宋体"/>
          <w:szCs w:val="21"/>
        </w:rPr>
        <w:t>根据《中华人民共和国民法典》等法律、法规的规定，为明确双方的权利、义务，经甲、乙双方协商一致，达成本合同。</w:t>
      </w:r>
    </w:p>
    <w:p>
      <w:pPr>
        <w:pStyle w:val="61"/>
        <w:ind w:left="2940"/>
        <w:rPr>
          <w:rFonts w:ascii="宋体" w:hAnsi="宋体" w:cs="宋体"/>
        </w:rPr>
      </w:pPr>
    </w:p>
    <w:p>
      <w:pPr>
        <w:numPr>
          <w:ilvl w:val="0"/>
          <w:numId w:val="48"/>
        </w:numPr>
        <w:spacing w:line="400" w:lineRule="atLeast"/>
        <w:outlineLvl w:val="0"/>
        <w:rPr>
          <w:rFonts w:ascii="宋体" w:hAnsi="宋体" w:cs="宋体"/>
          <w:b/>
          <w:szCs w:val="21"/>
        </w:rPr>
      </w:pPr>
      <w:bookmarkStart w:id="4" w:name="_Toc426073308"/>
      <w:r>
        <w:rPr>
          <w:rFonts w:hint="eastAsia" w:ascii="宋体" w:hAnsi="宋体" w:cs="宋体"/>
          <w:b/>
          <w:szCs w:val="21"/>
        </w:rPr>
        <w:t>定义</w:t>
      </w:r>
      <w:bookmarkEnd w:id="4"/>
    </w:p>
    <w:p>
      <w:pPr>
        <w:spacing w:line="400" w:lineRule="atLeast"/>
        <w:ind w:firstLine="210" w:firstLineChars="100"/>
        <w:rPr>
          <w:rFonts w:ascii="宋体" w:hAnsi="宋体" w:cs="宋体"/>
          <w:szCs w:val="21"/>
        </w:rPr>
      </w:pPr>
      <w:r>
        <w:rPr>
          <w:rFonts w:hint="eastAsia" w:ascii="宋体" w:hAnsi="宋体" w:cs="宋体"/>
          <w:szCs w:val="21"/>
        </w:rPr>
        <w:t>本合同下列术语应解释为：</w:t>
      </w:r>
    </w:p>
    <w:p>
      <w:pPr>
        <w:numPr>
          <w:ilvl w:val="0"/>
          <w:numId w:val="49"/>
        </w:numPr>
        <w:spacing w:line="400" w:lineRule="atLeast"/>
        <w:ind w:firstLine="420" w:firstLineChars="200"/>
        <w:rPr>
          <w:rFonts w:ascii="宋体" w:hAnsi="宋体" w:cs="宋体"/>
          <w:szCs w:val="21"/>
        </w:rPr>
      </w:pPr>
      <w:r>
        <w:rPr>
          <w:rFonts w:hint="eastAsia" w:ascii="宋体" w:hAnsi="宋体" w:cs="宋体"/>
          <w:szCs w:val="21"/>
        </w:rPr>
        <w:t>“合同”系指本合同，本合同的所有的附件、附录，竞价过程中的所有文件，甲乙双方根据本合同所达成的补充协议，以及其他构成合同的所有文件。</w:t>
      </w:r>
    </w:p>
    <w:p>
      <w:pPr>
        <w:numPr>
          <w:ilvl w:val="0"/>
          <w:numId w:val="49"/>
        </w:numPr>
        <w:spacing w:line="400" w:lineRule="atLeast"/>
        <w:ind w:firstLine="420" w:firstLineChars="200"/>
        <w:rPr>
          <w:rFonts w:ascii="宋体" w:hAnsi="宋体" w:cs="宋体"/>
          <w:szCs w:val="21"/>
        </w:rPr>
      </w:pPr>
      <w:r>
        <w:rPr>
          <w:rFonts w:hint="eastAsia" w:ascii="宋体" w:hAnsi="宋体" w:cs="宋体"/>
          <w:szCs w:val="21"/>
        </w:rPr>
        <w:t>“项目”系指本合同项下的产品和服务。“项目现场”系指本合同项下项目安装、运行的现场。</w:t>
      </w:r>
    </w:p>
    <w:p>
      <w:pPr>
        <w:numPr>
          <w:ilvl w:val="0"/>
          <w:numId w:val="49"/>
        </w:numPr>
        <w:spacing w:line="400" w:lineRule="atLeast"/>
        <w:ind w:firstLine="420" w:firstLineChars="200"/>
        <w:rPr>
          <w:rFonts w:ascii="宋体" w:hAnsi="宋体" w:cs="宋体"/>
          <w:szCs w:val="21"/>
        </w:rPr>
      </w:pPr>
      <w:r>
        <w:rPr>
          <w:rFonts w:hint="eastAsia" w:ascii="宋体" w:hAnsi="宋体" w:cs="宋体"/>
          <w:szCs w:val="21"/>
        </w:rPr>
        <w:t>“天、日”均指日历天数。</w:t>
      </w:r>
    </w:p>
    <w:p>
      <w:pPr>
        <w:numPr>
          <w:ilvl w:val="0"/>
          <w:numId w:val="48"/>
        </w:numPr>
        <w:spacing w:line="400" w:lineRule="atLeast"/>
        <w:outlineLvl w:val="0"/>
        <w:rPr>
          <w:rFonts w:ascii="宋体" w:hAnsi="宋体" w:cs="宋体"/>
          <w:b/>
          <w:szCs w:val="21"/>
        </w:rPr>
      </w:pPr>
      <w:bookmarkStart w:id="5" w:name="_Toc311178660"/>
      <w:r>
        <w:rPr>
          <w:rFonts w:hint="eastAsia" w:ascii="宋体" w:hAnsi="宋体" w:cs="宋体"/>
          <w:b/>
          <w:szCs w:val="21"/>
        </w:rPr>
        <w:t>产品、服务、项目承包范围</w:t>
      </w:r>
      <w:bookmarkEnd w:id="5"/>
    </w:p>
    <w:p>
      <w:pPr>
        <w:numPr>
          <w:ilvl w:val="0"/>
          <w:numId w:val="50"/>
        </w:numPr>
        <w:spacing w:line="400" w:lineRule="atLeast"/>
        <w:ind w:firstLine="420" w:firstLineChars="200"/>
        <w:rPr>
          <w:rFonts w:ascii="宋体" w:hAnsi="宋体" w:cs="宋体"/>
          <w:szCs w:val="21"/>
        </w:rPr>
      </w:pPr>
      <w:r>
        <w:rPr>
          <w:rFonts w:hint="eastAsia" w:ascii="宋体" w:hAnsi="宋体" w:cs="宋体"/>
          <w:szCs w:val="21"/>
        </w:rPr>
        <w:t>产品：产品的数量、质量、性能等，详见附件：</w:t>
      </w:r>
      <w:r>
        <w:rPr>
          <w:rFonts w:hint="eastAsia" w:ascii="宋体" w:hAnsi="宋体" w:cs="宋体"/>
          <w:szCs w:val="21"/>
          <w:u w:val="single"/>
        </w:rPr>
        <w:t xml:space="preserve"> 项目详细报价清单  </w:t>
      </w:r>
      <w:r>
        <w:rPr>
          <w:rFonts w:hint="eastAsia" w:ascii="宋体" w:hAnsi="宋体" w:cs="宋体"/>
          <w:szCs w:val="21"/>
        </w:rPr>
        <w:t>。</w:t>
      </w:r>
    </w:p>
    <w:p>
      <w:pPr>
        <w:numPr>
          <w:ilvl w:val="0"/>
          <w:numId w:val="50"/>
        </w:numPr>
        <w:spacing w:line="400" w:lineRule="atLeast"/>
        <w:ind w:firstLine="420" w:firstLineChars="200"/>
        <w:rPr>
          <w:rFonts w:ascii="宋体" w:hAnsi="宋体" w:cs="宋体"/>
          <w:szCs w:val="21"/>
        </w:rPr>
      </w:pPr>
      <w:r>
        <w:rPr>
          <w:rFonts w:hint="eastAsia" w:ascii="宋体" w:hAnsi="宋体" w:cs="宋体"/>
          <w:szCs w:val="21"/>
        </w:rPr>
        <w:t>服务：上列产品的安装、调试、拆卸、运输、保险、技术援助、培训以及其它的伴随服务，由乙方提供，费用已包括在合同价中。</w:t>
      </w:r>
    </w:p>
    <w:p>
      <w:pPr>
        <w:numPr>
          <w:ilvl w:val="0"/>
          <w:numId w:val="50"/>
        </w:numPr>
        <w:spacing w:line="400" w:lineRule="atLeast"/>
        <w:ind w:firstLine="420" w:firstLineChars="200"/>
        <w:rPr>
          <w:rFonts w:ascii="宋体" w:hAnsi="宋体" w:cs="宋体"/>
          <w:szCs w:val="21"/>
        </w:rPr>
      </w:pPr>
      <w:r>
        <w:rPr>
          <w:rFonts w:hint="eastAsia" w:ascii="宋体" w:hAnsi="宋体" w:cs="宋体"/>
          <w:szCs w:val="21"/>
        </w:rPr>
        <w:t>如因承包人深化设计漏项，导致附件合同清单中的设备在数量或质量上不能满足用户需求书上的所表述的功能与性能的，承包人应无偿更换或追加产品，直至满足用户需求书的全部要求。</w:t>
      </w:r>
    </w:p>
    <w:p>
      <w:pPr>
        <w:numPr>
          <w:ilvl w:val="0"/>
          <w:numId w:val="50"/>
        </w:numPr>
        <w:spacing w:line="400" w:lineRule="atLeast"/>
        <w:ind w:firstLine="422" w:firstLineChars="200"/>
        <w:rPr>
          <w:rFonts w:ascii="宋体" w:hAnsi="宋体" w:cs="宋体"/>
          <w:b/>
          <w:bCs/>
          <w:szCs w:val="21"/>
          <w:u w:val="single"/>
        </w:rPr>
      </w:pPr>
      <w:r>
        <w:rPr>
          <w:rFonts w:hint="eastAsia" w:ascii="宋体" w:hAnsi="宋体" w:cs="宋体"/>
          <w:b/>
          <w:bCs/>
          <w:szCs w:val="21"/>
          <w:u w:val="single"/>
        </w:rPr>
        <w:t>本合同履行以下内容:</w:t>
      </w:r>
    </w:p>
    <w:p>
      <w:pPr>
        <w:pStyle w:val="61"/>
        <w:numPr>
          <w:ilvl w:val="0"/>
          <w:numId w:val="51"/>
        </w:numPr>
        <w:spacing w:line="360" w:lineRule="auto"/>
        <w:rPr>
          <w:rFonts w:ascii="宋体" w:hAnsi="宋体" w:cs="宋体"/>
          <w:szCs w:val="21"/>
        </w:rPr>
      </w:pPr>
      <w:r>
        <w:rPr>
          <w:rFonts w:ascii="宋体" w:hAnsi="宋体" w:cs="宋体"/>
          <w:szCs w:val="21"/>
        </w:rPr>
        <w:t>在A栋工场3楼、4楼A岗警察值班室内各增加2个网络插座（SC3F03、SC3F04、SC4F03、SC4F04），沿弱电镀锌铁槽+铺设PVC线槽至二楼机柜生产网交换机，并完成交换机的调试；</w:t>
      </w:r>
    </w:p>
    <w:p>
      <w:pPr>
        <w:pStyle w:val="61"/>
        <w:numPr>
          <w:ilvl w:val="0"/>
          <w:numId w:val="51"/>
        </w:numPr>
        <w:spacing w:line="360" w:lineRule="auto"/>
        <w:rPr>
          <w:rFonts w:ascii="宋体" w:hAnsi="宋体" w:cs="宋体"/>
          <w:szCs w:val="21"/>
        </w:rPr>
      </w:pPr>
      <w:r>
        <w:rPr>
          <w:rFonts w:ascii="宋体" w:hAnsi="宋体" w:cs="宋体"/>
          <w:szCs w:val="21"/>
        </w:rPr>
        <w:t>在B栋工场1楼、2楼、3楼、4楼A岗警察值班室内各增加2个网络插座（SC1F03、SC1F04、SC2F03、SC2F04、SC3F03、SC3F04、SC4F03、SC4F04），沿弱电镀锌铁槽+铺设PVC线槽至二楼机柜生产网交换机，并完成交换机的调试；</w:t>
      </w:r>
    </w:p>
    <w:p>
      <w:pPr>
        <w:pStyle w:val="61"/>
        <w:numPr>
          <w:ilvl w:val="0"/>
          <w:numId w:val="51"/>
        </w:numPr>
        <w:spacing w:line="360" w:lineRule="auto"/>
        <w:rPr>
          <w:rFonts w:ascii="宋体" w:hAnsi="宋体" w:cs="宋体"/>
          <w:szCs w:val="21"/>
        </w:rPr>
      </w:pPr>
      <w:r>
        <w:rPr>
          <w:rFonts w:ascii="宋体" w:hAnsi="宋体" w:cs="宋体"/>
          <w:szCs w:val="21"/>
        </w:rPr>
        <w:t>在C栋工场1楼、2楼、3楼、4楼A岗警察值班室内各增加2个网络插座（SC1F03、SC1F04、SC2F03、SC2F04、SC3F03、SC3F04、SC4F03、SC4F04），沿弱电镀锌铁槽+铺设PVC线槽至二楼机柜生产网交换机，并完成交换机的调试；</w:t>
      </w:r>
    </w:p>
    <w:p>
      <w:pPr>
        <w:pStyle w:val="61"/>
        <w:numPr>
          <w:ilvl w:val="0"/>
          <w:numId w:val="51"/>
        </w:numPr>
        <w:spacing w:line="360" w:lineRule="auto"/>
        <w:rPr>
          <w:rFonts w:ascii="宋体" w:hAnsi="宋体" w:cs="宋体"/>
          <w:szCs w:val="21"/>
        </w:rPr>
      </w:pPr>
      <w:r>
        <w:rPr>
          <w:rFonts w:ascii="宋体" w:hAnsi="宋体" w:cs="宋体"/>
          <w:szCs w:val="21"/>
        </w:rPr>
        <w:t>在D栋工场3楼、4楼A岗警察值班室内各增加2个网络插座（SC3F03、SC3F04、SC4F03、SC4F04），分别在3楼A岗前、4楼A岗前各增加2个生产网信息点（SC3F05、SC3F06、SC4F05、SC4F06），沿弱电镀锌铁槽+铺设PVC线槽至二楼机柜生产网交换机，并完成交换机的调试；</w:t>
      </w:r>
    </w:p>
    <w:p>
      <w:pPr>
        <w:pStyle w:val="61"/>
        <w:numPr>
          <w:ilvl w:val="0"/>
          <w:numId w:val="51"/>
        </w:numPr>
        <w:spacing w:line="360" w:lineRule="auto"/>
        <w:rPr>
          <w:rFonts w:ascii="宋体" w:hAnsi="宋体" w:cs="宋体"/>
          <w:szCs w:val="21"/>
        </w:rPr>
      </w:pPr>
      <w:r>
        <w:rPr>
          <w:rFonts w:ascii="宋体" w:hAnsi="宋体" w:cs="宋体"/>
          <w:szCs w:val="21"/>
        </w:rPr>
        <w:t>在E栋工场1楼、2楼A岗警察值班室内各增加2个网络插座（SC1F03、SC1F04、SC2F03、SC2F04），沿弱电镀锌铁槽+铺设PVC线槽至二楼机柜生产网交换机，并完成交换机的调试；</w:t>
      </w:r>
    </w:p>
    <w:p>
      <w:pPr>
        <w:pStyle w:val="61"/>
        <w:numPr>
          <w:ilvl w:val="0"/>
          <w:numId w:val="51"/>
        </w:numPr>
        <w:spacing w:line="360" w:lineRule="auto"/>
        <w:rPr>
          <w:rFonts w:ascii="宋体" w:hAnsi="宋体" w:cs="宋体"/>
          <w:szCs w:val="21"/>
        </w:rPr>
      </w:pPr>
      <w:r>
        <w:rPr>
          <w:rFonts w:ascii="宋体" w:hAnsi="宋体" w:cs="宋体"/>
          <w:szCs w:val="21"/>
        </w:rPr>
        <w:t>在E栋工场3楼、4楼A岗警察值班室内各增加1个网络插座（SC3F06、SC4F06），E栋工场3楼、4楼前岗北面墙各增加2个网络插座（SC3F07、SC3F08、SC4F07、SC4F08），沿弱电镀锌铁槽+铺设PVC线槽至二楼机柜生产网交换机，并完成交换机的调试；</w:t>
      </w:r>
    </w:p>
    <w:p>
      <w:pPr>
        <w:pStyle w:val="61"/>
        <w:numPr>
          <w:ilvl w:val="0"/>
          <w:numId w:val="51"/>
        </w:numPr>
        <w:spacing w:line="360" w:lineRule="auto"/>
        <w:rPr>
          <w:rFonts w:ascii="宋体" w:hAnsi="宋体" w:cs="宋体"/>
          <w:szCs w:val="21"/>
        </w:rPr>
      </w:pPr>
      <w:r>
        <w:rPr>
          <w:rFonts w:ascii="宋体" w:hAnsi="宋体" w:cs="宋体"/>
          <w:szCs w:val="21"/>
        </w:rPr>
        <w:t>网络线缆末端采用蓝底黑字12mm机打标签且按旗标方式进行粘贴，面板采用蓝底黑字12mm机打标签粘贴，标签按上述网络插座编号进行打印粘贴，具体可咨询信息科；</w:t>
      </w:r>
    </w:p>
    <w:p>
      <w:pPr>
        <w:pStyle w:val="61"/>
        <w:numPr>
          <w:ilvl w:val="0"/>
          <w:numId w:val="51"/>
        </w:numPr>
        <w:spacing w:line="360" w:lineRule="auto"/>
        <w:rPr>
          <w:szCs w:val="21"/>
        </w:rPr>
      </w:pPr>
      <w:r>
        <w:rPr>
          <w:rFonts w:ascii="宋体" w:hAnsi="宋体" w:cs="宋体"/>
          <w:szCs w:val="21"/>
        </w:rPr>
        <w:t>在A、B、C、D、E栋工场A岗警察值班室内本次新增的网插端同步扩容加装相同数量的电源插座，在D栋和E栋3楼、4楼A岗警察值班室外增加的网插每个网插分别安装2个电源插座，均沿强电镀锌铁槽+独立铺设PVC线槽至电箱，并完成安装，要求强弱电分开布线。</w:t>
      </w:r>
    </w:p>
    <w:p>
      <w:pPr>
        <w:numPr>
          <w:ilvl w:val="0"/>
          <w:numId w:val="50"/>
        </w:numPr>
        <w:spacing w:line="400" w:lineRule="atLeast"/>
        <w:ind w:firstLine="420" w:firstLineChars="200"/>
        <w:rPr>
          <w:rFonts w:ascii="宋体" w:hAnsi="宋体" w:cs="宋体"/>
          <w:szCs w:val="21"/>
        </w:rPr>
      </w:pPr>
      <w:r>
        <w:rPr>
          <w:rFonts w:hint="eastAsia" w:ascii="宋体" w:hAnsi="宋体" w:cs="宋体"/>
          <w:szCs w:val="21"/>
        </w:rPr>
        <w:t>承包方式：本项目以项目量清单内容范围内固定总价包干形式，承包人根据竞价文件、有关项目量清单、现场施工条件等相关资料、说明及相关规范，按包工、包料、包机械、包工期、包质量、包安全生产、包文明施工、包劳保、包验收、包联动调试、包竣工验收并取得相关部门认可的验收合格证明文件以及施工总承包管理配合服务等方式进行承包施工。</w:t>
      </w:r>
    </w:p>
    <w:p>
      <w:pPr>
        <w:numPr>
          <w:ilvl w:val="0"/>
          <w:numId w:val="50"/>
        </w:numPr>
        <w:spacing w:line="400" w:lineRule="atLeast"/>
        <w:ind w:firstLine="420" w:firstLineChars="200"/>
        <w:rPr>
          <w:rFonts w:ascii="宋体" w:hAnsi="宋体" w:cs="宋体"/>
          <w:szCs w:val="21"/>
        </w:rPr>
      </w:pPr>
      <w:r>
        <w:rPr>
          <w:rFonts w:hint="eastAsia" w:ascii="宋体" w:hAnsi="宋体" w:cs="宋体"/>
          <w:szCs w:val="21"/>
        </w:rPr>
        <w:t>承包人作为规范成熟的服务方，响应报价应认真复核竞价项目量清单，充分考虑服务过程可能的估算错误漏量及漏项，参与报价即视为对项目清单项目量的认可，以及项目量清单已包含图纸中的全部项目内容，且没有出现量差、漏项情况。</w:t>
      </w:r>
    </w:p>
    <w:p>
      <w:pPr>
        <w:numPr>
          <w:ilvl w:val="0"/>
          <w:numId w:val="50"/>
        </w:numPr>
        <w:spacing w:line="400" w:lineRule="atLeast"/>
        <w:ind w:firstLine="420" w:firstLineChars="200"/>
        <w:rPr>
          <w:rFonts w:ascii="宋体" w:hAnsi="宋体" w:cs="宋体"/>
          <w:szCs w:val="21"/>
        </w:rPr>
      </w:pPr>
      <w:r>
        <w:rPr>
          <w:rFonts w:hint="eastAsia" w:ascii="宋体" w:hAnsi="宋体" w:cs="宋体"/>
          <w:szCs w:val="21"/>
        </w:rPr>
        <w:t>发包人根据项目实施情况或政府相关部门对该项目的相关建设要求，会对承包人的承包范围进行局部适当调整，承包人不得因此提出任何索赔或补偿。</w:t>
      </w:r>
    </w:p>
    <w:p>
      <w:pPr>
        <w:numPr>
          <w:ilvl w:val="0"/>
          <w:numId w:val="48"/>
        </w:numPr>
        <w:spacing w:line="400" w:lineRule="atLeast"/>
        <w:outlineLvl w:val="0"/>
        <w:rPr>
          <w:rFonts w:ascii="宋体" w:hAnsi="宋体" w:cs="宋体"/>
          <w:b/>
          <w:szCs w:val="21"/>
        </w:rPr>
      </w:pPr>
      <w:bookmarkStart w:id="6" w:name="_Toc2071327692"/>
      <w:r>
        <w:rPr>
          <w:rFonts w:hint="eastAsia" w:ascii="宋体" w:hAnsi="宋体" w:cs="宋体"/>
          <w:b/>
          <w:szCs w:val="21"/>
        </w:rPr>
        <w:t>保证</w:t>
      </w:r>
      <w:bookmarkEnd w:id="6"/>
    </w:p>
    <w:p>
      <w:pPr>
        <w:numPr>
          <w:ilvl w:val="0"/>
          <w:numId w:val="52"/>
        </w:numPr>
        <w:spacing w:line="400" w:lineRule="atLeast"/>
        <w:ind w:firstLine="420" w:firstLineChars="200"/>
        <w:rPr>
          <w:rFonts w:ascii="宋体" w:hAnsi="宋体" w:cs="宋体"/>
          <w:szCs w:val="21"/>
        </w:rPr>
      </w:pPr>
      <w:r>
        <w:rPr>
          <w:rFonts w:hint="eastAsia" w:ascii="宋体" w:hAnsi="宋体" w:cs="宋体"/>
          <w:szCs w:val="21"/>
        </w:rPr>
        <w:t>本合同项下所提供的产品及服务均应来自于中华人民共和国。</w:t>
      </w:r>
    </w:p>
    <w:p>
      <w:pPr>
        <w:numPr>
          <w:ilvl w:val="0"/>
          <w:numId w:val="52"/>
        </w:numPr>
        <w:spacing w:line="400" w:lineRule="atLeast"/>
        <w:ind w:firstLine="420" w:firstLineChars="200"/>
        <w:rPr>
          <w:rFonts w:ascii="宋体" w:hAnsi="宋体" w:cs="宋体"/>
          <w:szCs w:val="21"/>
        </w:rPr>
      </w:pPr>
      <w:r>
        <w:rPr>
          <w:rFonts w:hint="eastAsia" w:ascii="宋体" w:hAnsi="宋体" w:cs="宋体"/>
          <w:szCs w:val="21"/>
        </w:rPr>
        <w:t>“产品”是通过制造、加工或用重要的和主要元部件装配而成的，其基本特性、功能或效用应是商业上公认的与元部件有着实质性区别的产品。</w:t>
      </w:r>
    </w:p>
    <w:p>
      <w:pPr>
        <w:numPr>
          <w:ilvl w:val="0"/>
          <w:numId w:val="52"/>
        </w:numPr>
        <w:spacing w:line="400" w:lineRule="atLeast"/>
        <w:ind w:firstLine="420" w:firstLineChars="200"/>
        <w:rPr>
          <w:rFonts w:ascii="宋体" w:hAnsi="宋体" w:cs="宋体"/>
          <w:szCs w:val="21"/>
        </w:rPr>
      </w:pPr>
      <w:r>
        <w:rPr>
          <w:rFonts w:hint="eastAsia" w:ascii="宋体" w:hAnsi="宋体" w:cs="宋体"/>
          <w:szCs w:val="21"/>
        </w:rPr>
        <w:t>“产品”及其所有的组成部分，必须是全新的、未使用过的，是用一流的工艺生产的，并完全符合合同规定的质量，规格和性能的要求。除非合同另有规定，产品应含有设计上和材料的全部最新改进。乙方进一步保证，合同项下提供的全部产品没有设计、材料或工艺上的缺陷（由于按甲方的要求设计或按甲方的规格提供的材料所产生的缺陷除外），或者没有因乙方的行为或疏忽而产生的缺陷，这些缺陷是所供产品在最终目的地国家现行条件下正常使用可能产生的，由于乙方的行为或疏忽而产生的缺陷而造成受保护设备损坏的乙方应进行赔偿。</w:t>
      </w:r>
    </w:p>
    <w:p>
      <w:pPr>
        <w:numPr>
          <w:ilvl w:val="0"/>
          <w:numId w:val="52"/>
        </w:numPr>
        <w:spacing w:line="400" w:lineRule="atLeast"/>
        <w:ind w:firstLine="420" w:firstLineChars="200"/>
        <w:rPr>
          <w:rFonts w:ascii="宋体" w:hAnsi="宋体" w:cs="宋体"/>
          <w:szCs w:val="21"/>
        </w:rPr>
      </w:pPr>
      <w:r>
        <w:rPr>
          <w:rFonts w:hint="eastAsia" w:ascii="宋体" w:hAnsi="宋体" w:cs="宋体"/>
          <w:szCs w:val="21"/>
        </w:rPr>
        <w:t>乙方对其提供的“产品”及其所有的组成部分，应当属于乙方所有或者乙方有权处分，并且，不是法律、行政法规禁止或者限制转让的标的物。</w:t>
      </w:r>
    </w:p>
    <w:p>
      <w:pPr>
        <w:numPr>
          <w:ilvl w:val="0"/>
          <w:numId w:val="48"/>
        </w:numPr>
        <w:spacing w:line="400" w:lineRule="atLeast"/>
        <w:outlineLvl w:val="0"/>
        <w:rPr>
          <w:rFonts w:ascii="宋体" w:hAnsi="宋体" w:cs="宋体"/>
          <w:b/>
          <w:szCs w:val="21"/>
        </w:rPr>
      </w:pPr>
      <w:bookmarkStart w:id="7" w:name="_Toc492340166"/>
      <w:r>
        <w:rPr>
          <w:rFonts w:hint="eastAsia" w:ascii="宋体" w:hAnsi="宋体" w:cs="宋体"/>
          <w:b/>
          <w:szCs w:val="21"/>
        </w:rPr>
        <w:t>知识产权</w:t>
      </w:r>
      <w:bookmarkEnd w:id="7"/>
    </w:p>
    <w:p>
      <w:pPr>
        <w:numPr>
          <w:ilvl w:val="0"/>
          <w:numId w:val="53"/>
        </w:numPr>
        <w:spacing w:line="400" w:lineRule="atLeast"/>
        <w:ind w:firstLine="420" w:firstLineChars="200"/>
        <w:rPr>
          <w:rFonts w:ascii="宋体" w:hAnsi="宋体" w:cs="宋体"/>
          <w:szCs w:val="21"/>
        </w:rPr>
      </w:pPr>
      <w:r>
        <w:rPr>
          <w:rFonts w:hint="eastAsia" w:ascii="宋体" w:hAnsi="宋体" w:cs="宋体"/>
          <w:szCs w:val="21"/>
        </w:rPr>
        <w:t>乙方保证，产品或产品的任何一部分，不会侵犯任何第三方的知识产权。</w:t>
      </w:r>
    </w:p>
    <w:p>
      <w:pPr>
        <w:numPr>
          <w:ilvl w:val="0"/>
          <w:numId w:val="53"/>
        </w:numPr>
        <w:spacing w:line="400" w:lineRule="atLeast"/>
        <w:ind w:firstLine="420" w:firstLineChars="200"/>
        <w:rPr>
          <w:rFonts w:ascii="宋体" w:hAnsi="宋体" w:cs="宋体"/>
          <w:szCs w:val="21"/>
        </w:rPr>
      </w:pPr>
      <w:r>
        <w:rPr>
          <w:rFonts w:hint="eastAsia" w:ascii="宋体" w:hAnsi="宋体" w:cs="宋体"/>
          <w:szCs w:val="21"/>
        </w:rPr>
        <w:t>上述知识产权包括但不限于：专利权、商标权、工业设计权、著作权、技术秘密。</w:t>
      </w:r>
    </w:p>
    <w:p>
      <w:pPr>
        <w:numPr>
          <w:ilvl w:val="0"/>
          <w:numId w:val="53"/>
        </w:numPr>
        <w:spacing w:line="400" w:lineRule="atLeast"/>
        <w:ind w:firstLine="420" w:firstLineChars="200"/>
        <w:rPr>
          <w:rFonts w:ascii="宋体" w:hAnsi="宋体" w:cs="宋体"/>
          <w:szCs w:val="21"/>
        </w:rPr>
      </w:pPr>
      <w:r>
        <w:rPr>
          <w:rFonts w:hint="eastAsia" w:ascii="宋体" w:hAnsi="宋体" w:cs="宋体"/>
          <w:szCs w:val="21"/>
        </w:rPr>
        <w:t>如果任何第三方对本合同标的的产品及其所有组成部分提出知识产权相关起诉，乙方应负责与之交涉并承担由此引起的一切法律责任及经济损失。</w:t>
      </w:r>
    </w:p>
    <w:p>
      <w:pPr>
        <w:numPr>
          <w:ilvl w:val="0"/>
          <w:numId w:val="48"/>
        </w:numPr>
        <w:spacing w:line="400" w:lineRule="atLeast"/>
        <w:outlineLvl w:val="0"/>
        <w:rPr>
          <w:rFonts w:ascii="宋体" w:hAnsi="宋体" w:cs="宋体"/>
          <w:b/>
          <w:szCs w:val="21"/>
        </w:rPr>
      </w:pPr>
      <w:bookmarkStart w:id="8" w:name="_Toc457531284"/>
      <w:r>
        <w:rPr>
          <w:rFonts w:hint="eastAsia" w:ascii="宋体" w:hAnsi="宋体" w:cs="宋体"/>
          <w:b/>
          <w:szCs w:val="21"/>
        </w:rPr>
        <w:t>合同文件和资料的使用</w:t>
      </w:r>
      <w:bookmarkEnd w:id="8"/>
    </w:p>
    <w:p>
      <w:pPr>
        <w:numPr>
          <w:ilvl w:val="0"/>
          <w:numId w:val="54"/>
        </w:numPr>
        <w:spacing w:line="400" w:lineRule="atLeast"/>
        <w:ind w:firstLine="420" w:firstLineChars="200"/>
        <w:rPr>
          <w:rFonts w:ascii="宋体" w:hAnsi="宋体" w:cs="宋体"/>
          <w:szCs w:val="21"/>
        </w:rPr>
      </w:pPr>
      <w:r>
        <w:rPr>
          <w:rFonts w:hint="eastAsia" w:ascii="宋体" w:hAnsi="宋体" w:cs="宋体"/>
          <w:szCs w:val="21"/>
        </w:rPr>
        <w:t>未经甲方事先书面同意，乙方不得将由甲方或代表甲方提供的有关合同或合同任何条文、规定、计划、图纸、模型、样品或资料等提供给与履行本合同无关的其他任何单位和个人，否则乙方要承担相应的保密责任及由此产生的一切经济损失等。</w:t>
      </w:r>
    </w:p>
    <w:p>
      <w:pPr>
        <w:numPr>
          <w:ilvl w:val="0"/>
          <w:numId w:val="54"/>
        </w:numPr>
        <w:spacing w:line="400" w:lineRule="atLeast"/>
        <w:ind w:firstLine="420" w:firstLineChars="200"/>
        <w:rPr>
          <w:rFonts w:ascii="宋体" w:hAnsi="宋体" w:cs="宋体"/>
          <w:szCs w:val="21"/>
        </w:rPr>
      </w:pPr>
      <w:r>
        <w:rPr>
          <w:rFonts w:hint="eastAsia" w:ascii="宋体" w:hAnsi="宋体" w:cs="宋体"/>
          <w:szCs w:val="21"/>
        </w:rPr>
        <w:t>没有甲方事先书面同意，除了履行本合同之外，乙方不应使用合同第五项第1条所列举的任何文件和资料，否则，由乙方承担一切责任。</w:t>
      </w:r>
    </w:p>
    <w:p>
      <w:pPr>
        <w:numPr>
          <w:ilvl w:val="0"/>
          <w:numId w:val="54"/>
        </w:numPr>
        <w:spacing w:line="400" w:lineRule="atLeast"/>
        <w:ind w:firstLine="420" w:firstLineChars="200"/>
        <w:rPr>
          <w:rFonts w:ascii="宋体" w:hAnsi="宋体" w:cs="宋体"/>
          <w:szCs w:val="21"/>
        </w:rPr>
      </w:pPr>
      <w:r>
        <w:rPr>
          <w:rFonts w:hint="eastAsia" w:ascii="宋体" w:hAnsi="宋体" w:cs="宋体"/>
          <w:szCs w:val="21"/>
        </w:rPr>
        <w:t>除了本合同外，合同第五项第1条所列举的任何文件资料归甲方所有，在合同履行完毕后，乙方必须将文件资料的原件及所有复制件归还给甲方。</w:t>
      </w:r>
    </w:p>
    <w:p>
      <w:pPr>
        <w:numPr>
          <w:ilvl w:val="0"/>
          <w:numId w:val="48"/>
        </w:numPr>
        <w:spacing w:line="400" w:lineRule="atLeast"/>
        <w:outlineLvl w:val="0"/>
        <w:rPr>
          <w:rFonts w:ascii="宋体" w:hAnsi="宋体" w:cs="宋体"/>
          <w:b/>
          <w:szCs w:val="21"/>
        </w:rPr>
      </w:pPr>
      <w:bookmarkStart w:id="9" w:name="_Toc1420371242"/>
      <w:r>
        <w:rPr>
          <w:rFonts w:hint="eastAsia" w:ascii="宋体" w:hAnsi="宋体" w:cs="宋体"/>
          <w:b/>
          <w:szCs w:val="21"/>
        </w:rPr>
        <w:t>标准和技术规格</w:t>
      </w:r>
      <w:bookmarkEnd w:id="9"/>
    </w:p>
    <w:p>
      <w:pPr>
        <w:numPr>
          <w:ilvl w:val="0"/>
          <w:numId w:val="55"/>
        </w:numPr>
        <w:spacing w:line="400" w:lineRule="atLeast"/>
        <w:ind w:firstLine="420" w:firstLineChars="200"/>
        <w:rPr>
          <w:rFonts w:ascii="宋体" w:hAnsi="宋体" w:cs="宋体"/>
          <w:szCs w:val="21"/>
        </w:rPr>
      </w:pPr>
      <w:r>
        <w:rPr>
          <w:rFonts w:hint="eastAsia" w:ascii="宋体" w:hAnsi="宋体" w:cs="宋体"/>
          <w:szCs w:val="21"/>
        </w:rPr>
        <w:t>本合同下交付的产品应符合技术规格所述的标准。如果没有提及适用标准，则应符合产品来源国适用的官方标准。这些标准必须是有关机构发布的最新版本的标准。该标准在交货时由乙方与产品同时提供。</w:t>
      </w:r>
    </w:p>
    <w:p>
      <w:pPr>
        <w:numPr>
          <w:ilvl w:val="0"/>
          <w:numId w:val="55"/>
        </w:numPr>
        <w:spacing w:line="400" w:lineRule="atLeast"/>
        <w:ind w:firstLine="420" w:firstLineChars="200"/>
        <w:rPr>
          <w:rFonts w:ascii="宋体" w:hAnsi="宋体" w:cs="宋体"/>
          <w:szCs w:val="21"/>
        </w:rPr>
      </w:pPr>
      <w:r>
        <w:rPr>
          <w:rFonts w:hint="eastAsia" w:ascii="宋体" w:hAnsi="宋体" w:cs="宋体"/>
          <w:szCs w:val="21"/>
        </w:rPr>
        <w:t>除非技术规格中另有规定，计量单位均采用中华人民共和国法定计量单位。</w:t>
      </w:r>
    </w:p>
    <w:p>
      <w:pPr>
        <w:numPr>
          <w:ilvl w:val="0"/>
          <w:numId w:val="55"/>
        </w:numPr>
        <w:spacing w:line="400" w:lineRule="atLeast"/>
        <w:ind w:firstLine="420" w:firstLineChars="200"/>
        <w:rPr>
          <w:rFonts w:ascii="宋体" w:hAnsi="宋体" w:cs="宋体"/>
          <w:szCs w:val="21"/>
        </w:rPr>
      </w:pPr>
      <w:r>
        <w:rPr>
          <w:rFonts w:hint="eastAsia" w:ascii="宋体" w:hAnsi="宋体" w:cs="宋体"/>
          <w:szCs w:val="21"/>
        </w:rPr>
        <w:t>具体技术规格详见竞价文件《用户需求书》。</w:t>
      </w:r>
    </w:p>
    <w:p>
      <w:pPr>
        <w:numPr>
          <w:ilvl w:val="0"/>
          <w:numId w:val="48"/>
        </w:numPr>
        <w:spacing w:line="400" w:lineRule="atLeast"/>
        <w:outlineLvl w:val="0"/>
        <w:rPr>
          <w:rFonts w:ascii="宋体" w:hAnsi="宋体" w:cs="宋体"/>
          <w:b/>
          <w:szCs w:val="21"/>
        </w:rPr>
      </w:pPr>
      <w:bookmarkStart w:id="10" w:name="_Toc1840498765"/>
      <w:r>
        <w:rPr>
          <w:rFonts w:hint="eastAsia" w:ascii="宋体" w:hAnsi="宋体" w:cs="宋体"/>
          <w:b/>
          <w:szCs w:val="21"/>
        </w:rPr>
        <w:t>装运标记</w:t>
      </w:r>
      <w:bookmarkEnd w:id="10"/>
    </w:p>
    <w:p>
      <w:pPr>
        <w:numPr>
          <w:ilvl w:val="0"/>
          <w:numId w:val="56"/>
        </w:numPr>
        <w:spacing w:line="400" w:lineRule="atLeast"/>
        <w:ind w:firstLine="420" w:firstLineChars="200"/>
        <w:rPr>
          <w:rFonts w:ascii="宋体" w:hAnsi="宋体" w:cs="宋体"/>
          <w:szCs w:val="21"/>
        </w:rPr>
      </w:pPr>
      <w:r>
        <w:rPr>
          <w:rFonts w:hint="eastAsia" w:ascii="宋体" w:hAnsi="宋体" w:cs="宋体"/>
          <w:szCs w:val="21"/>
        </w:rPr>
        <w:t>乙方应提供产品运至合同规定的最终目的地所需要的包装，以防止产品在转运中损坏或变质。这类包装应采取全新、防潮、防晒、防锈、防腐蚀、防震动及防止其它损坏的必要保护措施，从而保护产品能够以受多次搬运、装卸及远洋和内际的长途运输。乙方应承担由于其包装或其防护措施不妥而引起产品锈蚀、损坏和丢失的任何损失的责任或费用。</w:t>
      </w:r>
    </w:p>
    <w:p>
      <w:pPr>
        <w:numPr>
          <w:ilvl w:val="0"/>
          <w:numId w:val="56"/>
        </w:numPr>
        <w:spacing w:line="400" w:lineRule="atLeast"/>
        <w:ind w:firstLine="420" w:firstLineChars="200"/>
        <w:rPr>
          <w:rFonts w:ascii="宋体" w:hAnsi="宋体" w:cs="宋体"/>
          <w:szCs w:val="21"/>
        </w:rPr>
      </w:pPr>
      <w:r>
        <w:rPr>
          <w:rFonts w:hint="eastAsia" w:ascii="宋体" w:hAnsi="宋体" w:cs="宋体"/>
          <w:szCs w:val="21"/>
        </w:rPr>
        <w:t>每件包装箱内应附有详细的装箱单、使用说明、技术资料等。</w:t>
      </w:r>
    </w:p>
    <w:p>
      <w:pPr>
        <w:numPr>
          <w:ilvl w:val="0"/>
          <w:numId w:val="56"/>
        </w:numPr>
        <w:spacing w:line="400" w:lineRule="atLeast"/>
        <w:ind w:firstLine="420" w:firstLineChars="200"/>
        <w:rPr>
          <w:rFonts w:ascii="宋体" w:hAnsi="宋体" w:cs="宋体"/>
          <w:szCs w:val="21"/>
        </w:rPr>
      </w:pPr>
      <w:r>
        <w:rPr>
          <w:rFonts w:hint="eastAsia" w:ascii="宋体" w:hAnsi="宋体" w:cs="宋体"/>
          <w:szCs w:val="21"/>
        </w:rPr>
        <w:t>交货同时，乙方必须将产品的有关技术部分及技术资料一次性提交给甲方。</w:t>
      </w:r>
    </w:p>
    <w:p>
      <w:pPr>
        <w:numPr>
          <w:ilvl w:val="0"/>
          <w:numId w:val="56"/>
        </w:numPr>
        <w:spacing w:line="400" w:lineRule="atLeast"/>
        <w:ind w:firstLine="420" w:firstLineChars="200"/>
        <w:rPr>
          <w:rFonts w:ascii="宋体" w:hAnsi="宋体" w:cs="宋体"/>
          <w:szCs w:val="21"/>
        </w:rPr>
      </w:pPr>
      <w:r>
        <w:rPr>
          <w:rFonts w:hint="eastAsia" w:ascii="宋体" w:hAnsi="宋体" w:cs="宋体"/>
          <w:szCs w:val="21"/>
        </w:rPr>
        <w:t>乙方承担运费、装卸费、保费以及所有与交货相关的费用。</w:t>
      </w:r>
    </w:p>
    <w:p>
      <w:pPr>
        <w:numPr>
          <w:ilvl w:val="0"/>
          <w:numId w:val="48"/>
        </w:numPr>
        <w:spacing w:line="400" w:lineRule="atLeast"/>
        <w:outlineLvl w:val="0"/>
        <w:rPr>
          <w:rFonts w:ascii="宋体" w:hAnsi="宋体" w:cs="宋体"/>
          <w:b/>
          <w:szCs w:val="21"/>
        </w:rPr>
      </w:pPr>
      <w:bookmarkStart w:id="11" w:name="_Toc1367918451"/>
      <w:r>
        <w:rPr>
          <w:rFonts w:hint="eastAsia" w:ascii="宋体" w:hAnsi="宋体" w:cs="宋体"/>
          <w:b/>
          <w:szCs w:val="21"/>
        </w:rPr>
        <w:t>交货时间和地点</w:t>
      </w:r>
      <w:bookmarkEnd w:id="11"/>
    </w:p>
    <w:p>
      <w:pPr>
        <w:numPr>
          <w:ilvl w:val="0"/>
          <w:numId w:val="57"/>
        </w:numPr>
        <w:tabs>
          <w:tab w:val="left" w:pos="720"/>
        </w:tabs>
        <w:spacing w:line="400" w:lineRule="atLeast"/>
        <w:ind w:firstLine="420" w:firstLineChars="200"/>
        <w:rPr>
          <w:rFonts w:ascii="宋体" w:hAnsi="宋体" w:cs="宋体"/>
          <w:szCs w:val="21"/>
        </w:rPr>
      </w:pPr>
      <w:r>
        <w:rPr>
          <w:rFonts w:hint="eastAsia" w:ascii="宋体" w:hAnsi="宋体" w:cs="宋体"/>
          <w:szCs w:val="21"/>
        </w:rPr>
        <w:t>乙方应在合同签订后</w:t>
      </w:r>
      <w:r>
        <w:rPr>
          <w:rFonts w:hint="eastAsia" w:ascii="宋体" w:hAnsi="宋体" w:cs="宋体"/>
          <w:b/>
          <w:bCs/>
          <w:szCs w:val="21"/>
          <w:u w:val="single"/>
        </w:rPr>
        <w:t>60日历日</w:t>
      </w:r>
      <w:r>
        <w:rPr>
          <w:rFonts w:hint="eastAsia" w:ascii="宋体" w:hAnsi="宋体" w:cs="宋体"/>
          <w:szCs w:val="21"/>
        </w:rPr>
        <w:t>内完成项目（包括供货、安装、调试、培训、验收）。</w:t>
      </w:r>
    </w:p>
    <w:p>
      <w:pPr>
        <w:numPr>
          <w:ilvl w:val="0"/>
          <w:numId w:val="57"/>
        </w:numPr>
        <w:tabs>
          <w:tab w:val="left" w:pos="720"/>
        </w:tabs>
        <w:spacing w:line="400" w:lineRule="atLeast"/>
        <w:ind w:firstLine="420" w:firstLineChars="200"/>
        <w:rPr>
          <w:rFonts w:ascii="宋体" w:hAnsi="宋体" w:cs="宋体"/>
          <w:szCs w:val="21"/>
        </w:rPr>
      </w:pPr>
      <w:r>
        <w:rPr>
          <w:rFonts w:hint="eastAsia" w:ascii="宋体" w:hAnsi="宋体" w:cs="宋体"/>
          <w:szCs w:val="21"/>
        </w:rPr>
        <w:t>乙方应负责安排运输，并支付运费，该费用已包括在合同价中。</w:t>
      </w:r>
    </w:p>
    <w:p>
      <w:pPr>
        <w:numPr>
          <w:ilvl w:val="0"/>
          <w:numId w:val="57"/>
        </w:numPr>
        <w:tabs>
          <w:tab w:val="left" w:pos="720"/>
        </w:tabs>
        <w:spacing w:line="400" w:lineRule="atLeast"/>
        <w:ind w:firstLine="420" w:firstLineChars="200"/>
        <w:rPr>
          <w:rFonts w:ascii="宋体" w:hAnsi="宋体" w:cs="宋体"/>
          <w:szCs w:val="21"/>
        </w:rPr>
      </w:pPr>
      <w:r>
        <w:rPr>
          <w:rFonts w:hint="eastAsia" w:ascii="宋体" w:hAnsi="宋体" w:cs="宋体"/>
          <w:szCs w:val="21"/>
        </w:rPr>
        <w:t>一切税收已含在合同价格中。</w:t>
      </w:r>
    </w:p>
    <w:p>
      <w:pPr>
        <w:numPr>
          <w:ilvl w:val="0"/>
          <w:numId w:val="57"/>
        </w:numPr>
        <w:tabs>
          <w:tab w:val="left" w:pos="720"/>
        </w:tabs>
        <w:spacing w:line="400" w:lineRule="atLeast"/>
        <w:ind w:firstLine="420" w:firstLineChars="200"/>
        <w:rPr>
          <w:rFonts w:ascii="宋体" w:hAnsi="宋体" w:cs="宋体"/>
          <w:szCs w:val="21"/>
        </w:rPr>
      </w:pPr>
      <w:r>
        <w:rPr>
          <w:rFonts w:hint="eastAsia" w:ascii="宋体" w:hAnsi="宋体" w:cs="宋体"/>
          <w:szCs w:val="21"/>
        </w:rPr>
        <w:t>甲方出具的收货证明上的日期为最终交货期。</w:t>
      </w:r>
    </w:p>
    <w:p>
      <w:pPr>
        <w:numPr>
          <w:ilvl w:val="0"/>
          <w:numId w:val="57"/>
        </w:numPr>
        <w:tabs>
          <w:tab w:val="left" w:pos="720"/>
        </w:tabs>
        <w:spacing w:line="400" w:lineRule="atLeast"/>
        <w:ind w:firstLine="420" w:firstLineChars="200"/>
        <w:rPr>
          <w:rFonts w:ascii="宋体" w:hAnsi="宋体" w:cs="宋体"/>
          <w:szCs w:val="21"/>
        </w:rPr>
      </w:pPr>
      <w:r>
        <w:rPr>
          <w:rFonts w:hint="eastAsia" w:ascii="宋体" w:hAnsi="宋体" w:cs="宋体"/>
          <w:szCs w:val="21"/>
        </w:rPr>
        <w:t>交货地点：</w:t>
      </w:r>
      <w:r>
        <w:rPr>
          <w:rFonts w:hint="eastAsia" w:ascii="宋体" w:hAnsi="宋体" w:cs="宋体"/>
          <w:b/>
          <w:bCs/>
          <w:u w:val="single"/>
        </w:rPr>
        <w:t>广东省阳春市松柏镇青山农场</w:t>
      </w:r>
      <w:r>
        <w:rPr>
          <w:rFonts w:hint="eastAsia" w:ascii="宋体" w:hAnsi="宋体" w:cs="宋体"/>
          <w:szCs w:val="21"/>
        </w:rPr>
        <w:t>。</w:t>
      </w:r>
    </w:p>
    <w:p>
      <w:pPr>
        <w:numPr>
          <w:ilvl w:val="0"/>
          <w:numId w:val="48"/>
        </w:numPr>
        <w:spacing w:line="400" w:lineRule="atLeast"/>
        <w:outlineLvl w:val="0"/>
        <w:rPr>
          <w:rFonts w:ascii="宋体" w:hAnsi="宋体" w:cs="宋体"/>
          <w:b/>
          <w:szCs w:val="21"/>
        </w:rPr>
      </w:pPr>
      <w:bookmarkStart w:id="12" w:name="_Toc1027859547"/>
      <w:r>
        <w:rPr>
          <w:rFonts w:hint="eastAsia" w:ascii="宋体" w:hAnsi="宋体" w:cs="宋体"/>
          <w:b/>
          <w:szCs w:val="21"/>
        </w:rPr>
        <w:t>项目说明及工作要求</w:t>
      </w:r>
      <w:bookmarkEnd w:id="12"/>
    </w:p>
    <w:p>
      <w:pPr>
        <w:numPr>
          <w:ilvl w:val="0"/>
          <w:numId w:val="58"/>
        </w:numPr>
        <w:spacing w:line="400" w:lineRule="atLeast"/>
        <w:ind w:firstLine="420" w:firstLineChars="200"/>
        <w:rPr>
          <w:rFonts w:ascii="宋体" w:hAnsi="宋体" w:cs="宋体"/>
          <w:szCs w:val="21"/>
        </w:rPr>
      </w:pPr>
      <w:r>
        <w:rPr>
          <w:rFonts w:hint="eastAsia" w:ascii="宋体" w:hAnsi="宋体" w:cs="宋体"/>
          <w:szCs w:val="21"/>
        </w:rPr>
        <w:t>乙方必须按照甲方要求安装调试完成所有硬件和软件（含硬件、系统软件及备份设施等）。</w:t>
      </w:r>
    </w:p>
    <w:p>
      <w:pPr>
        <w:numPr>
          <w:ilvl w:val="0"/>
          <w:numId w:val="58"/>
        </w:numPr>
        <w:spacing w:line="400" w:lineRule="atLeast"/>
        <w:ind w:firstLine="420" w:firstLineChars="200"/>
        <w:rPr>
          <w:rFonts w:ascii="宋体" w:hAnsi="宋体" w:cs="宋体"/>
          <w:szCs w:val="21"/>
        </w:rPr>
      </w:pPr>
      <w:r>
        <w:rPr>
          <w:rFonts w:hint="eastAsia" w:ascii="宋体" w:hAnsi="宋体" w:cs="宋体"/>
          <w:szCs w:val="21"/>
        </w:rPr>
        <w:t>本项目施工地点位于雷击灾害严重地区,乙方需充分考虑防雷设施。</w:t>
      </w:r>
    </w:p>
    <w:p>
      <w:pPr>
        <w:numPr>
          <w:ilvl w:val="0"/>
          <w:numId w:val="58"/>
        </w:numPr>
        <w:spacing w:line="400" w:lineRule="atLeast"/>
        <w:ind w:firstLine="420" w:firstLineChars="200"/>
        <w:rPr>
          <w:rFonts w:ascii="宋体" w:hAnsi="宋体" w:cs="宋体"/>
          <w:szCs w:val="21"/>
        </w:rPr>
      </w:pPr>
      <w:r>
        <w:rPr>
          <w:rFonts w:hint="eastAsia" w:ascii="宋体" w:hAnsi="宋体" w:cs="宋体"/>
          <w:szCs w:val="21"/>
        </w:rPr>
        <w:t>乙方必须根据国家标准《安全防范项目技术规范》检验验收及《广东省监狱安全技术防范系统建设指引》、《广东省监狱管理局信息化建设项目验收管理办法》等相关要求进行作业。</w:t>
      </w:r>
    </w:p>
    <w:p>
      <w:pPr>
        <w:numPr>
          <w:ilvl w:val="0"/>
          <w:numId w:val="58"/>
        </w:numPr>
        <w:spacing w:line="400" w:lineRule="atLeast"/>
        <w:ind w:firstLine="420" w:firstLineChars="200"/>
        <w:rPr>
          <w:rFonts w:ascii="宋体" w:hAnsi="宋体" w:cs="宋体"/>
          <w:szCs w:val="21"/>
        </w:rPr>
      </w:pPr>
      <w:r>
        <w:rPr>
          <w:rFonts w:hint="eastAsia" w:ascii="宋体" w:hAnsi="宋体" w:cs="宋体"/>
          <w:szCs w:val="21"/>
        </w:rPr>
        <w:t>对维修改造过程产生的废弃物不得随意乱倒乱卸，需按照国家环保部门的规定清理转、处理。</w:t>
      </w:r>
    </w:p>
    <w:p>
      <w:pPr>
        <w:numPr>
          <w:ilvl w:val="0"/>
          <w:numId w:val="48"/>
        </w:numPr>
        <w:spacing w:line="400" w:lineRule="atLeast"/>
        <w:outlineLvl w:val="0"/>
        <w:rPr>
          <w:rFonts w:ascii="宋体" w:hAnsi="宋体" w:cs="宋体"/>
          <w:b/>
          <w:szCs w:val="21"/>
        </w:rPr>
      </w:pPr>
      <w:bookmarkStart w:id="13" w:name="_Toc1682194762"/>
      <w:r>
        <w:rPr>
          <w:rFonts w:hint="eastAsia" w:ascii="宋体" w:hAnsi="宋体" w:cs="宋体"/>
          <w:b/>
          <w:szCs w:val="21"/>
        </w:rPr>
        <w:t>施工管理</w:t>
      </w:r>
      <w:bookmarkEnd w:id="13"/>
    </w:p>
    <w:p>
      <w:pPr>
        <w:numPr>
          <w:ilvl w:val="0"/>
          <w:numId w:val="59"/>
        </w:numPr>
        <w:spacing w:line="400" w:lineRule="atLeast"/>
        <w:ind w:firstLine="420" w:firstLineChars="200"/>
        <w:rPr>
          <w:rFonts w:ascii="宋体" w:hAnsi="宋体" w:cs="宋体"/>
          <w:szCs w:val="21"/>
        </w:rPr>
      </w:pPr>
      <w:r>
        <w:rPr>
          <w:rFonts w:hint="eastAsia" w:ascii="宋体" w:hAnsi="宋体" w:cs="宋体"/>
          <w:szCs w:val="21"/>
        </w:rPr>
        <w:t>对于竞价文件、合同中未详尽的部分，乙方应征得甲方同意并签字后方可施工，否则产生的一切后果由乙方承担。</w:t>
      </w:r>
    </w:p>
    <w:p>
      <w:pPr>
        <w:numPr>
          <w:ilvl w:val="0"/>
          <w:numId w:val="59"/>
        </w:numPr>
        <w:spacing w:line="400" w:lineRule="atLeast"/>
        <w:ind w:firstLine="420" w:firstLineChars="200"/>
        <w:rPr>
          <w:rFonts w:ascii="宋体" w:hAnsi="宋体" w:cs="宋体"/>
          <w:szCs w:val="21"/>
        </w:rPr>
      </w:pPr>
      <w:r>
        <w:rPr>
          <w:rFonts w:hint="eastAsia" w:ascii="宋体" w:hAnsi="宋体" w:cs="宋体"/>
          <w:szCs w:val="21"/>
        </w:rPr>
        <w:t>乙方应建立并健全全面的质量管理体系，严格按照操作工艺流程，技术要求施工，设置各级技术管理和质量检查人员，并严格按照技术标准进行检查，对不符合合同要求的，乙方须返工修补，直至达到要求为止。</w:t>
      </w:r>
    </w:p>
    <w:p>
      <w:pPr>
        <w:numPr>
          <w:ilvl w:val="0"/>
          <w:numId w:val="59"/>
        </w:numPr>
        <w:spacing w:line="400" w:lineRule="atLeast"/>
        <w:ind w:firstLine="420" w:firstLineChars="200"/>
        <w:rPr>
          <w:rFonts w:ascii="宋体" w:hAnsi="宋体" w:cs="宋体"/>
          <w:szCs w:val="21"/>
        </w:rPr>
      </w:pPr>
      <w:r>
        <w:rPr>
          <w:rFonts w:hint="eastAsia" w:ascii="宋体" w:hAnsi="宋体" w:cs="宋体"/>
          <w:szCs w:val="21"/>
        </w:rPr>
        <w:t>施工人员的食宿由施工单位安排。</w:t>
      </w:r>
    </w:p>
    <w:p>
      <w:pPr>
        <w:numPr>
          <w:ilvl w:val="0"/>
          <w:numId w:val="59"/>
        </w:numPr>
        <w:spacing w:line="400" w:lineRule="atLeast"/>
        <w:ind w:firstLine="420" w:firstLineChars="200"/>
        <w:rPr>
          <w:rFonts w:ascii="宋体" w:hAnsi="宋体" w:cs="宋体"/>
          <w:szCs w:val="21"/>
        </w:rPr>
      </w:pPr>
      <w:r>
        <w:rPr>
          <w:rFonts w:hint="eastAsia" w:ascii="宋体" w:hAnsi="宋体" w:cs="宋体"/>
          <w:szCs w:val="21"/>
        </w:rPr>
        <w:t>施工期间，施工人员所发生的一切人身安全、伤害等意外事故由施工单位负全部责任。</w:t>
      </w:r>
    </w:p>
    <w:p>
      <w:pPr>
        <w:numPr>
          <w:ilvl w:val="0"/>
          <w:numId w:val="59"/>
        </w:numPr>
        <w:spacing w:line="400" w:lineRule="atLeast"/>
        <w:ind w:firstLine="420" w:firstLineChars="200"/>
        <w:rPr>
          <w:rFonts w:ascii="宋体" w:hAnsi="宋体" w:cs="宋体"/>
          <w:szCs w:val="21"/>
        </w:rPr>
      </w:pPr>
      <w:r>
        <w:rPr>
          <w:rFonts w:hint="eastAsia" w:ascii="宋体" w:hAnsi="宋体" w:cs="宋体"/>
          <w:szCs w:val="21"/>
        </w:rPr>
        <w:t>因施工造成的损坏由施工单位恢复原状。</w:t>
      </w:r>
    </w:p>
    <w:p>
      <w:pPr>
        <w:numPr>
          <w:ilvl w:val="0"/>
          <w:numId w:val="48"/>
        </w:numPr>
        <w:spacing w:line="400" w:lineRule="atLeast"/>
        <w:outlineLvl w:val="0"/>
        <w:rPr>
          <w:rFonts w:ascii="宋体" w:hAnsi="宋体" w:cs="宋体"/>
          <w:b/>
          <w:szCs w:val="21"/>
        </w:rPr>
      </w:pPr>
      <w:bookmarkStart w:id="14" w:name="_Toc242939693"/>
      <w:r>
        <w:rPr>
          <w:rFonts w:hint="eastAsia" w:ascii="宋体" w:hAnsi="宋体" w:cs="宋体"/>
          <w:b/>
          <w:szCs w:val="21"/>
        </w:rPr>
        <w:t>技术方案说明</w:t>
      </w:r>
      <w:bookmarkEnd w:id="14"/>
    </w:p>
    <w:p>
      <w:pPr>
        <w:numPr>
          <w:ilvl w:val="0"/>
          <w:numId w:val="60"/>
        </w:numPr>
        <w:spacing w:line="400" w:lineRule="atLeast"/>
        <w:ind w:firstLine="420" w:firstLineChars="200"/>
        <w:rPr>
          <w:rFonts w:ascii="宋体" w:hAnsi="宋体" w:cs="宋体"/>
          <w:szCs w:val="21"/>
        </w:rPr>
      </w:pPr>
      <w:r>
        <w:rPr>
          <w:rFonts w:hint="eastAsia" w:ascii="宋体" w:hAnsi="宋体" w:cs="宋体"/>
          <w:szCs w:val="21"/>
        </w:rPr>
        <w:t>乙方需对采购的网络或服务器设备采取安全加固措施，消除“弱口令”、“内存溢出漏洞”等安全隐患，质保期内免费提供升级服务和更新版本，提高安全防护能力，确保系统安全稳定运行。</w:t>
      </w:r>
    </w:p>
    <w:p>
      <w:pPr>
        <w:numPr>
          <w:ilvl w:val="0"/>
          <w:numId w:val="60"/>
        </w:numPr>
        <w:spacing w:line="400" w:lineRule="atLeast"/>
        <w:ind w:firstLine="420" w:firstLineChars="200"/>
        <w:rPr>
          <w:rFonts w:ascii="宋体" w:hAnsi="宋体" w:cs="宋体"/>
          <w:szCs w:val="21"/>
        </w:rPr>
      </w:pPr>
      <w:r>
        <w:rPr>
          <w:rFonts w:hint="eastAsia" w:ascii="宋体" w:hAnsi="宋体" w:cs="宋体"/>
          <w:szCs w:val="21"/>
        </w:rPr>
        <w:t>乙方应按甲方的网络规划要求进行配置网络设备、服务器等，密码口令、传输方式的配置要符合网络安全等级保护测评的要求，符合网络安全相关法律法规，配合甲方落实网络安全区域隔离、边界防护、终端接入控制、访问控制、安全审计等技术要求。</w:t>
      </w:r>
    </w:p>
    <w:p>
      <w:pPr>
        <w:numPr>
          <w:ilvl w:val="0"/>
          <w:numId w:val="48"/>
        </w:numPr>
        <w:spacing w:line="400" w:lineRule="atLeast"/>
        <w:outlineLvl w:val="0"/>
        <w:rPr>
          <w:rFonts w:ascii="宋体" w:hAnsi="宋体" w:cs="宋体"/>
          <w:b/>
          <w:szCs w:val="21"/>
        </w:rPr>
      </w:pPr>
      <w:bookmarkStart w:id="15" w:name="_Toc1544824465"/>
      <w:r>
        <w:rPr>
          <w:rFonts w:hint="eastAsia" w:ascii="宋体" w:hAnsi="宋体" w:cs="宋体"/>
          <w:b/>
          <w:szCs w:val="21"/>
        </w:rPr>
        <w:t>检验和验收</w:t>
      </w:r>
      <w:bookmarkEnd w:id="15"/>
    </w:p>
    <w:p>
      <w:pPr>
        <w:spacing w:line="400" w:lineRule="atLeast"/>
        <w:rPr>
          <w:rFonts w:ascii="宋体" w:hAnsi="宋体" w:cs="宋体"/>
          <w:szCs w:val="21"/>
        </w:rPr>
      </w:pPr>
      <w:r>
        <w:rPr>
          <w:rFonts w:hint="eastAsia" w:ascii="宋体" w:hAnsi="宋体" w:cs="宋体"/>
          <w:szCs w:val="21"/>
        </w:rPr>
        <w:t>项目验收的具体方式及标准内容；</w:t>
      </w:r>
    </w:p>
    <w:p>
      <w:pPr>
        <w:numPr>
          <w:ilvl w:val="0"/>
          <w:numId w:val="61"/>
        </w:numPr>
        <w:tabs>
          <w:tab w:val="left" w:pos="720"/>
        </w:tabs>
        <w:spacing w:line="400" w:lineRule="atLeast"/>
        <w:ind w:firstLine="420" w:firstLineChars="200"/>
        <w:rPr>
          <w:rFonts w:ascii="宋体" w:hAnsi="宋体" w:cs="宋体"/>
          <w:szCs w:val="21"/>
        </w:rPr>
      </w:pPr>
      <w:r>
        <w:rPr>
          <w:rFonts w:hint="eastAsia" w:ascii="宋体" w:hAnsi="宋体" w:cs="宋体"/>
          <w:szCs w:val="21"/>
        </w:rPr>
        <w:t>采购软硬件产品原厂包装送货，货到甲方指定的安装地点。</w:t>
      </w:r>
    </w:p>
    <w:p>
      <w:pPr>
        <w:numPr>
          <w:ilvl w:val="0"/>
          <w:numId w:val="61"/>
        </w:numPr>
        <w:tabs>
          <w:tab w:val="left" w:pos="720"/>
        </w:tabs>
        <w:spacing w:line="400" w:lineRule="atLeast"/>
        <w:ind w:firstLine="420" w:firstLineChars="200"/>
        <w:rPr>
          <w:rFonts w:ascii="宋体" w:hAnsi="宋体" w:cs="宋体"/>
          <w:szCs w:val="21"/>
        </w:rPr>
      </w:pPr>
      <w:r>
        <w:rPr>
          <w:rFonts w:hint="eastAsia" w:ascii="宋体" w:hAnsi="宋体" w:cs="宋体"/>
          <w:szCs w:val="21"/>
        </w:rPr>
        <w:t>按照甲方要求安装调试完好。</w:t>
      </w:r>
    </w:p>
    <w:p>
      <w:pPr>
        <w:numPr>
          <w:ilvl w:val="0"/>
          <w:numId w:val="61"/>
        </w:numPr>
        <w:tabs>
          <w:tab w:val="left" w:pos="720"/>
        </w:tabs>
        <w:spacing w:line="400" w:lineRule="atLeast"/>
        <w:ind w:firstLine="420" w:firstLineChars="200"/>
        <w:rPr>
          <w:rFonts w:ascii="宋体" w:hAnsi="宋体" w:cs="宋体"/>
          <w:szCs w:val="21"/>
        </w:rPr>
      </w:pPr>
      <w:r>
        <w:rPr>
          <w:rFonts w:hint="eastAsia" w:ascii="宋体" w:hAnsi="宋体" w:cs="宋体"/>
          <w:szCs w:val="21"/>
        </w:rPr>
        <w:t>系统验收要求对各个单项产品的测试和系统联机测试，均达到竞价文件要求的性能和产品技术规格中的性能，并实现系统正常运行后进行。</w:t>
      </w:r>
    </w:p>
    <w:p>
      <w:pPr>
        <w:numPr>
          <w:ilvl w:val="0"/>
          <w:numId w:val="61"/>
        </w:numPr>
        <w:tabs>
          <w:tab w:val="left" w:pos="720"/>
        </w:tabs>
        <w:spacing w:line="400" w:lineRule="atLeast"/>
        <w:ind w:firstLine="420" w:firstLineChars="200"/>
        <w:rPr>
          <w:rFonts w:ascii="宋体" w:hAnsi="宋体" w:cs="宋体"/>
          <w:szCs w:val="21"/>
        </w:rPr>
      </w:pPr>
      <w:r>
        <w:rPr>
          <w:rFonts w:hint="eastAsia" w:ascii="宋体" w:hAnsi="宋体" w:cs="宋体"/>
          <w:szCs w:val="21"/>
        </w:rPr>
        <w:t>乙方应负责在项目验收前将系统操作手册、培训教材、软件安装包、产品说明书、竣工图纸及文档（含设备名称、IP、账号密码等）等文档汇编成册交付甲方，一并交付电子档文件。</w:t>
      </w:r>
    </w:p>
    <w:p>
      <w:pPr>
        <w:numPr>
          <w:ilvl w:val="0"/>
          <w:numId w:val="61"/>
        </w:numPr>
        <w:tabs>
          <w:tab w:val="left" w:pos="720"/>
        </w:tabs>
        <w:spacing w:line="400" w:lineRule="atLeast"/>
        <w:ind w:firstLine="420" w:firstLineChars="200"/>
        <w:rPr>
          <w:rFonts w:ascii="宋体" w:hAnsi="宋体" w:cs="宋体"/>
          <w:szCs w:val="21"/>
        </w:rPr>
      </w:pPr>
      <w:r>
        <w:rPr>
          <w:rFonts w:hint="eastAsia" w:ascii="宋体" w:hAnsi="宋体" w:cs="宋体"/>
          <w:szCs w:val="21"/>
        </w:rPr>
        <w:t>甲方在收到上述文档资料后，才予以项目验收，否则有权不予验收。</w:t>
      </w:r>
    </w:p>
    <w:p>
      <w:pPr>
        <w:numPr>
          <w:ilvl w:val="0"/>
          <w:numId w:val="61"/>
        </w:numPr>
        <w:tabs>
          <w:tab w:val="left" w:pos="720"/>
        </w:tabs>
        <w:spacing w:line="400" w:lineRule="atLeast"/>
        <w:ind w:firstLine="420" w:firstLineChars="200"/>
        <w:rPr>
          <w:rFonts w:ascii="宋体" w:hAnsi="宋体" w:cs="宋体"/>
          <w:szCs w:val="21"/>
        </w:rPr>
      </w:pPr>
      <w:r>
        <w:rPr>
          <w:rFonts w:hint="eastAsia" w:ascii="宋体" w:hAnsi="宋体" w:cs="宋体"/>
          <w:szCs w:val="21"/>
        </w:rPr>
        <w:t>若验收不通过，乙方应：</w:t>
      </w:r>
    </w:p>
    <w:p>
      <w:pPr>
        <w:numPr>
          <w:ilvl w:val="0"/>
          <w:numId w:val="62"/>
        </w:numPr>
        <w:spacing w:line="400" w:lineRule="atLeast"/>
        <w:rPr>
          <w:rFonts w:ascii="宋体" w:hAnsi="宋体" w:cs="宋体"/>
          <w:szCs w:val="21"/>
        </w:rPr>
      </w:pPr>
      <w:r>
        <w:rPr>
          <w:rFonts w:hint="eastAsia" w:ascii="宋体" w:hAnsi="宋体" w:cs="宋体"/>
          <w:szCs w:val="21"/>
        </w:rPr>
        <w:t>对验收过程发现的问题进行整改；</w:t>
      </w:r>
    </w:p>
    <w:p>
      <w:pPr>
        <w:numPr>
          <w:ilvl w:val="0"/>
          <w:numId w:val="62"/>
        </w:numPr>
        <w:spacing w:line="400" w:lineRule="atLeast"/>
        <w:rPr>
          <w:rFonts w:ascii="宋体" w:hAnsi="宋体" w:cs="宋体"/>
          <w:szCs w:val="21"/>
        </w:rPr>
      </w:pPr>
      <w:r>
        <w:rPr>
          <w:rFonts w:hint="eastAsia" w:ascii="宋体" w:hAnsi="宋体" w:cs="宋体"/>
          <w:szCs w:val="21"/>
        </w:rPr>
        <w:t>复查系统中是否存在类似问题或相关问题，并进行相应的改进。</w:t>
      </w:r>
    </w:p>
    <w:p>
      <w:pPr>
        <w:spacing w:line="400" w:lineRule="atLeast"/>
        <w:rPr>
          <w:rFonts w:ascii="宋体" w:hAnsi="宋体" w:cs="宋体"/>
          <w:szCs w:val="21"/>
        </w:rPr>
      </w:pPr>
      <w:r>
        <w:rPr>
          <w:rFonts w:hint="eastAsia" w:ascii="宋体" w:hAnsi="宋体" w:cs="宋体"/>
          <w:szCs w:val="21"/>
        </w:rPr>
        <w:t>完成整改后：</w:t>
      </w:r>
    </w:p>
    <w:p>
      <w:pPr>
        <w:numPr>
          <w:ilvl w:val="0"/>
          <w:numId w:val="63"/>
        </w:numPr>
        <w:spacing w:line="400" w:lineRule="atLeast"/>
        <w:rPr>
          <w:rFonts w:ascii="宋体" w:hAnsi="宋体" w:cs="宋体"/>
          <w:szCs w:val="21"/>
        </w:rPr>
      </w:pPr>
      <w:r>
        <w:rPr>
          <w:rFonts w:hint="eastAsia" w:ascii="宋体" w:hAnsi="宋体" w:cs="宋体"/>
          <w:szCs w:val="21"/>
        </w:rPr>
        <w:t>再次对系统实施检测。</w:t>
      </w:r>
    </w:p>
    <w:p>
      <w:pPr>
        <w:numPr>
          <w:ilvl w:val="0"/>
          <w:numId w:val="63"/>
        </w:numPr>
        <w:spacing w:line="400" w:lineRule="atLeast"/>
        <w:rPr>
          <w:rFonts w:ascii="宋体" w:hAnsi="宋体" w:cs="宋体"/>
          <w:szCs w:val="21"/>
        </w:rPr>
      </w:pPr>
      <w:r>
        <w:rPr>
          <w:rFonts w:hint="eastAsia" w:ascii="宋体" w:hAnsi="宋体" w:cs="宋体"/>
          <w:szCs w:val="21"/>
        </w:rPr>
        <w:t>修改竣工文件。</w:t>
      </w:r>
    </w:p>
    <w:p>
      <w:pPr>
        <w:spacing w:line="400" w:lineRule="atLeast"/>
        <w:rPr>
          <w:rFonts w:ascii="宋体" w:hAnsi="宋体" w:cs="宋体"/>
          <w:szCs w:val="21"/>
        </w:rPr>
      </w:pPr>
      <w:r>
        <w:rPr>
          <w:rFonts w:hint="eastAsia" w:ascii="宋体" w:hAnsi="宋体" w:cs="宋体"/>
          <w:szCs w:val="21"/>
        </w:rPr>
        <w:t>再次提交验收申请和竣工文件。</w:t>
      </w:r>
    </w:p>
    <w:p>
      <w:pPr>
        <w:numPr>
          <w:ilvl w:val="0"/>
          <w:numId w:val="48"/>
        </w:numPr>
        <w:spacing w:line="400" w:lineRule="atLeast"/>
        <w:outlineLvl w:val="0"/>
        <w:rPr>
          <w:rFonts w:ascii="宋体" w:hAnsi="宋体" w:cs="宋体"/>
          <w:b/>
          <w:szCs w:val="21"/>
        </w:rPr>
      </w:pPr>
      <w:bookmarkStart w:id="16" w:name="_Toc1372846048"/>
      <w:r>
        <w:rPr>
          <w:rFonts w:hint="eastAsia" w:ascii="宋体" w:hAnsi="宋体" w:cs="宋体"/>
          <w:b/>
          <w:szCs w:val="21"/>
        </w:rPr>
        <w:t>合同价款</w:t>
      </w:r>
      <w:bookmarkEnd w:id="16"/>
    </w:p>
    <w:p>
      <w:pPr>
        <w:spacing w:line="400" w:lineRule="atLeast"/>
        <w:rPr>
          <w:rFonts w:ascii="宋体" w:hAnsi="宋体" w:cs="宋体"/>
          <w:szCs w:val="21"/>
        </w:rPr>
      </w:pPr>
      <w:r>
        <w:rPr>
          <w:rFonts w:hint="eastAsia" w:ascii="宋体" w:hAnsi="宋体" w:cs="宋体"/>
          <w:szCs w:val="21"/>
        </w:rPr>
        <w:t>本合同总金额为人民币</w:t>
      </w:r>
      <w:r>
        <w:rPr>
          <w:rFonts w:hint="eastAsia" w:ascii="宋体" w:hAnsi="宋体" w:cs="宋体"/>
          <w:sz w:val="24"/>
          <w:u w:val="single"/>
        </w:rPr>
        <w:t xml:space="preserve">       </w:t>
      </w:r>
      <w:r>
        <w:rPr>
          <w:rFonts w:hint="eastAsia" w:ascii="宋体" w:hAnsi="宋体" w:cs="宋体"/>
        </w:rPr>
        <w:t>元，大写：</w:t>
      </w:r>
      <w:r>
        <w:rPr>
          <w:rFonts w:hint="eastAsia" w:ascii="宋体" w:hAnsi="宋体" w:cs="宋体"/>
          <w:u w:val="single"/>
        </w:rPr>
        <w:t xml:space="preserve">                   </w:t>
      </w:r>
      <w:r>
        <w:rPr>
          <w:rFonts w:hint="eastAsia" w:ascii="宋体" w:hAnsi="宋体" w:cs="宋体"/>
        </w:rPr>
        <w:t>元整。</w:t>
      </w:r>
    </w:p>
    <w:p>
      <w:pPr>
        <w:numPr>
          <w:ilvl w:val="0"/>
          <w:numId w:val="48"/>
        </w:numPr>
        <w:spacing w:line="400" w:lineRule="atLeast"/>
        <w:outlineLvl w:val="0"/>
        <w:rPr>
          <w:rFonts w:ascii="宋体" w:hAnsi="宋体" w:cs="宋体"/>
          <w:b/>
          <w:szCs w:val="21"/>
        </w:rPr>
      </w:pPr>
      <w:bookmarkStart w:id="17" w:name="_Toc130737367"/>
      <w:r>
        <w:rPr>
          <w:rFonts w:hint="eastAsia" w:ascii="宋体" w:hAnsi="宋体" w:cs="宋体"/>
          <w:b/>
          <w:szCs w:val="21"/>
        </w:rPr>
        <w:t>付款</w:t>
      </w:r>
      <w:bookmarkEnd w:id="17"/>
    </w:p>
    <w:p>
      <w:pPr>
        <w:numPr>
          <w:ilvl w:val="0"/>
          <w:numId w:val="64"/>
        </w:numPr>
        <w:autoSpaceDE w:val="0"/>
        <w:autoSpaceDN w:val="0"/>
        <w:adjustRightInd w:val="0"/>
        <w:snapToGrid w:val="0"/>
        <w:spacing w:line="360" w:lineRule="auto"/>
        <w:ind w:firstLine="420" w:firstLineChars="200"/>
      </w:pPr>
      <w:r>
        <w:rPr>
          <w:rFonts w:hint="eastAsia" w:ascii="宋体" w:hAnsi="宋体" w:cs="宋体"/>
          <w:szCs w:val="21"/>
        </w:rPr>
        <w:t>履约保证金：</w:t>
      </w:r>
      <w:r>
        <w:rPr>
          <w:rFonts w:hint="eastAsia" w:ascii="宋体" w:hAnsi="宋体" w:cs="宋体"/>
          <w:b/>
          <w:bCs/>
          <w:szCs w:val="21"/>
        </w:rPr>
        <w:t>签订合同前，成交供应商应向采购人支付项目成交金额的5%作为履约保证金，</w:t>
      </w:r>
      <w:r>
        <w:rPr>
          <w:rFonts w:hint="eastAsia" w:ascii="宋体" w:hAnsi="宋体" w:cs="宋体"/>
          <w:szCs w:val="21"/>
        </w:rPr>
        <w:t>履约保证金以银行转账的形式提交，逾期缴纳履约保证金将可能被取消成交资格。因成交供应商的原因不能按时履约的，甲方可扣除履约保证金。</w:t>
      </w:r>
    </w:p>
    <w:p>
      <w:pPr>
        <w:numPr>
          <w:ilvl w:val="0"/>
          <w:numId w:val="64"/>
        </w:numPr>
        <w:autoSpaceDE w:val="0"/>
        <w:autoSpaceDN w:val="0"/>
        <w:adjustRightInd w:val="0"/>
        <w:snapToGrid w:val="0"/>
        <w:spacing w:line="360" w:lineRule="auto"/>
        <w:ind w:firstLine="420" w:firstLineChars="200"/>
      </w:pPr>
      <w:r>
        <w:rPr>
          <w:rFonts w:hint="eastAsia" w:ascii="宋体" w:hAnsi="宋体" w:cs="宋体"/>
          <w:szCs w:val="21"/>
        </w:rPr>
        <w:t>项目质量保证期即履约完毕，乙方提出退还履约保证金的申请，采购人15天内无息退还剩余履约保证金。</w:t>
      </w:r>
    </w:p>
    <w:p>
      <w:pPr>
        <w:numPr>
          <w:ilvl w:val="0"/>
          <w:numId w:val="64"/>
        </w:num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完成竣工验收后，甲方组织项目结算办理。成交供应商</w:t>
      </w:r>
      <w:r>
        <w:rPr>
          <w:rFonts w:hint="eastAsia" w:ascii="宋体" w:hAnsi="宋体"/>
          <w:szCs w:val="21"/>
        </w:rPr>
        <w:t>根据</w:t>
      </w:r>
      <w:r>
        <w:rPr>
          <w:rFonts w:hint="eastAsia" w:ascii="宋体" w:hAnsi="宋体" w:cs="宋体"/>
          <w:szCs w:val="21"/>
        </w:rPr>
        <w:t>实际到货硬件设备清单与</w:t>
      </w:r>
      <w:r>
        <w:rPr>
          <w:rFonts w:hint="eastAsia" w:ascii="宋体" w:hAnsi="宋体"/>
          <w:szCs w:val="21"/>
        </w:rPr>
        <w:t>合同（采购需求、响应文件）清单编制差异核对表（结算书），提交甲方进行结算审核。</w:t>
      </w:r>
      <w:r>
        <w:rPr>
          <w:rFonts w:hint="eastAsia" w:ascii="宋体" w:hAnsi="宋体" w:cs="宋体"/>
          <w:szCs w:val="21"/>
        </w:rPr>
        <w:t>必要时成交供应商应配合第三方咨询公司提供完整项目过程及竣工资料。</w:t>
      </w:r>
    </w:p>
    <w:p>
      <w:pPr>
        <w:numPr>
          <w:ilvl w:val="0"/>
          <w:numId w:val="64"/>
        </w:num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完成结算之日起由供应商提供等额的符合国家规定的增值税专用发票及所须凭证，甲方安排付款，一个月内完成支付。</w:t>
      </w:r>
    </w:p>
    <w:p>
      <w:pPr>
        <w:numPr>
          <w:ilvl w:val="0"/>
          <w:numId w:val="48"/>
        </w:numPr>
        <w:spacing w:line="400" w:lineRule="atLeast"/>
        <w:outlineLvl w:val="0"/>
        <w:rPr>
          <w:rFonts w:ascii="宋体" w:hAnsi="宋体" w:cs="宋体"/>
          <w:b/>
          <w:szCs w:val="21"/>
        </w:rPr>
      </w:pPr>
      <w:bookmarkStart w:id="18" w:name="_Toc325405490"/>
      <w:r>
        <w:rPr>
          <w:rFonts w:hint="eastAsia" w:ascii="宋体" w:hAnsi="宋体" w:cs="宋体"/>
          <w:b/>
          <w:szCs w:val="21"/>
        </w:rPr>
        <w:t>结算</w:t>
      </w:r>
      <w:bookmarkEnd w:id="18"/>
    </w:p>
    <w:p>
      <w:pPr>
        <w:spacing w:line="400" w:lineRule="atLeast"/>
        <w:ind w:firstLine="420" w:firstLineChars="200"/>
        <w:rPr>
          <w:rFonts w:ascii="宋体" w:hAnsi="宋体" w:cs="宋体"/>
          <w:szCs w:val="21"/>
        </w:rPr>
      </w:pPr>
      <w:r>
        <w:rPr>
          <w:rFonts w:hint="eastAsia" w:ascii="宋体" w:hAnsi="宋体" w:cs="宋体"/>
          <w:szCs w:val="21"/>
        </w:rPr>
        <w:t>现经甲乙双方协商约定结算方式如下：</w:t>
      </w:r>
    </w:p>
    <w:p>
      <w:pPr>
        <w:numPr>
          <w:ilvl w:val="0"/>
          <w:numId w:val="65"/>
        </w:numPr>
        <w:tabs>
          <w:tab w:val="left" w:pos="420"/>
        </w:tabs>
        <w:spacing w:line="400" w:lineRule="atLeast"/>
        <w:ind w:firstLine="420" w:firstLineChars="200"/>
        <w:rPr>
          <w:rFonts w:ascii="宋体" w:hAnsi="宋体" w:cs="宋体"/>
          <w:szCs w:val="21"/>
        </w:rPr>
      </w:pPr>
      <w:r>
        <w:rPr>
          <w:rFonts w:hint="eastAsia" w:ascii="宋体" w:hAnsi="宋体" w:cs="宋体"/>
          <w:szCs w:val="21"/>
        </w:rPr>
        <w:t>按实结算，按照合同单价和实际项目量进行结算。如因乙方漏项，需在合同清单范围外增加的，由乙方免费补足。</w:t>
      </w:r>
    </w:p>
    <w:p>
      <w:pPr>
        <w:numPr>
          <w:ilvl w:val="0"/>
          <w:numId w:val="65"/>
        </w:numPr>
        <w:tabs>
          <w:tab w:val="left" w:pos="420"/>
        </w:tabs>
        <w:spacing w:line="400" w:lineRule="atLeast"/>
        <w:ind w:firstLine="420" w:firstLineChars="200"/>
        <w:rPr>
          <w:rFonts w:ascii="宋体" w:hAnsi="宋体" w:cs="宋体"/>
          <w:szCs w:val="21"/>
        </w:rPr>
      </w:pPr>
      <w:r>
        <w:rPr>
          <w:rFonts w:hint="eastAsia" w:ascii="宋体" w:hAnsi="宋体" w:cs="宋体"/>
          <w:szCs w:val="21"/>
        </w:rPr>
        <w:t>合同书中属于综合布线部分（如线材、线缆、线管、线槽等），或以“项”、“批”为单位的，按1项或1批包干结算；</w:t>
      </w:r>
    </w:p>
    <w:p>
      <w:pPr>
        <w:numPr>
          <w:ilvl w:val="0"/>
          <w:numId w:val="65"/>
        </w:numPr>
        <w:tabs>
          <w:tab w:val="left" w:pos="420"/>
        </w:tabs>
        <w:spacing w:line="400" w:lineRule="atLeast"/>
        <w:ind w:firstLine="420" w:firstLineChars="200"/>
        <w:rPr>
          <w:rFonts w:ascii="宋体" w:hAnsi="宋体" w:cs="宋体"/>
          <w:szCs w:val="21"/>
        </w:rPr>
      </w:pPr>
      <w:r>
        <w:rPr>
          <w:rFonts w:hint="eastAsia" w:ascii="宋体" w:hAnsi="宋体" w:cs="宋体"/>
          <w:szCs w:val="21"/>
        </w:rPr>
        <w:t>新增产品的内容以市场价或各方商议价和实际项目量进行结算。</w:t>
      </w:r>
    </w:p>
    <w:p>
      <w:pPr>
        <w:numPr>
          <w:ilvl w:val="0"/>
          <w:numId w:val="48"/>
        </w:numPr>
        <w:spacing w:line="400" w:lineRule="atLeast"/>
        <w:outlineLvl w:val="0"/>
        <w:rPr>
          <w:rFonts w:ascii="宋体" w:hAnsi="宋体" w:cs="宋体"/>
          <w:b/>
          <w:szCs w:val="21"/>
        </w:rPr>
      </w:pPr>
      <w:bookmarkStart w:id="19" w:name="_Toc263637753"/>
      <w:r>
        <w:rPr>
          <w:rFonts w:hint="eastAsia" w:ascii="宋体" w:hAnsi="宋体" w:cs="宋体"/>
          <w:b/>
          <w:szCs w:val="21"/>
        </w:rPr>
        <w:t>售后服务</w:t>
      </w:r>
      <w:bookmarkEnd w:id="19"/>
    </w:p>
    <w:p>
      <w:pPr>
        <w:numPr>
          <w:ilvl w:val="0"/>
          <w:numId w:val="66"/>
        </w:numPr>
        <w:tabs>
          <w:tab w:val="left" w:pos="720"/>
        </w:tabs>
        <w:spacing w:line="400" w:lineRule="atLeast"/>
        <w:ind w:firstLine="420" w:firstLineChars="200"/>
        <w:rPr>
          <w:rFonts w:ascii="宋体" w:hAnsi="宋体" w:cs="宋体"/>
          <w:szCs w:val="21"/>
        </w:rPr>
      </w:pPr>
      <w:r>
        <w:rPr>
          <w:rFonts w:hint="eastAsia" w:ascii="宋体" w:hAnsi="宋体" w:cs="宋体"/>
          <w:szCs w:val="21"/>
        </w:rPr>
        <w:t>本项目的所有设备乙方必须提供1年的质量保证期，并提供售后上门服务和技术支持。质量保证期自甲方在项目终验有关单证上签字之日起计算。质量保证期内保修费用由乙方负责，同时在质量保证期内，乙方不得收取任何费用。</w:t>
      </w:r>
    </w:p>
    <w:p>
      <w:pPr>
        <w:numPr>
          <w:ilvl w:val="0"/>
          <w:numId w:val="66"/>
        </w:numPr>
        <w:tabs>
          <w:tab w:val="left" w:pos="720"/>
        </w:tabs>
        <w:spacing w:line="400" w:lineRule="atLeast"/>
        <w:ind w:firstLine="420" w:firstLineChars="200"/>
        <w:rPr>
          <w:rFonts w:ascii="宋体" w:hAnsi="宋体" w:cs="宋体"/>
          <w:szCs w:val="21"/>
        </w:rPr>
      </w:pPr>
      <w:r>
        <w:rPr>
          <w:rFonts w:hint="eastAsia" w:ascii="宋体" w:hAnsi="宋体" w:cs="宋体"/>
          <w:szCs w:val="21"/>
        </w:rPr>
        <w:t>质量保证期内，自接到甲方故障通知后，应于2天内安排人员到现场进行修复，并承担因此而产生的一切费用。若2天内无法修复，需出具事件报告并提供经甲方认可的切实可行的维修方案，经甲方同意后进行实施。</w:t>
      </w:r>
    </w:p>
    <w:p>
      <w:pPr>
        <w:numPr>
          <w:ilvl w:val="0"/>
          <w:numId w:val="66"/>
        </w:numPr>
        <w:tabs>
          <w:tab w:val="left" w:pos="720"/>
        </w:tabs>
        <w:spacing w:line="400" w:lineRule="atLeast"/>
        <w:ind w:firstLine="420" w:firstLineChars="200"/>
        <w:rPr>
          <w:rFonts w:ascii="宋体" w:hAnsi="宋体" w:cs="宋体"/>
          <w:szCs w:val="21"/>
        </w:rPr>
      </w:pPr>
      <w:r>
        <w:rPr>
          <w:rFonts w:hint="eastAsia" w:ascii="宋体" w:hAnsi="宋体" w:cs="宋体"/>
          <w:szCs w:val="21"/>
        </w:rPr>
        <w:t>乙方应提供技术更新方面的服务，甲方如有需要，必须对所提供的软件提供终身维护和技术支持（不涉及硬件的更换）。</w:t>
      </w:r>
    </w:p>
    <w:p>
      <w:pPr>
        <w:numPr>
          <w:ilvl w:val="0"/>
          <w:numId w:val="66"/>
        </w:numPr>
        <w:tabs>
          <w:tab w:val="left" w:pos="720"/>
        </w:tabs>
        <w:spacing w:line="400" w:lineRule="atLeast"/>
        <w:ind w:firstLine="420" w:firstLineChars="200"/>
        <w:rPr>
          <w:rFonts w:ascii="宋体" w:hAnsi="宋体" w:cs="宋体"/>
          <w:szCs w:val="21"/>
        </w:rPr>
      </w:pPr>
      <w:r>
        <w:rPr>
          <w:rFonts w:hint="eastAsia" w:ascii="宋体" w:hAnsi="宋体" w:cs="宋体"/>
          <w:szCs w:val="21"/>
        </w:rPr>
        <w:t>下列情况乙方不负责免费保修：</w:t>
      </w:r>
    </w:p>
    <w:p>
      <w:pPr>
        <w:pStyle w:val="109"/>
        <w:numPr>
          <w:ilvl w:val="0"/>
          <w:numId w:val="67"/>
        </w:numPr>
        <w:rPr>
          <w:rFonts w:ascii="宋体" w:hAnsi="宋体" w:eastAsia="宋体" w:cs="宋体"/>
          <w:sz w:val="21"/>
          <w:szCs w:val="21"/>
        </w:rPr>
      </w:pPr>
      <w:r>
        <w:rPr>
          <w:rFonts w:hint="eastAsia" w:ascii="宋体" w:hAnsi="宋体" w:eastAsia="宋体" w:cs="宋体"/>
          <w:sz w:val="21"/>
          <w:szCs w:val="21"/>
        </w:rPr>
        <w:t>甲方不按照乙方提供的正确使用方法而引致产品故障损坏；</w:t>
      </w:r>
    </w:p>
    <w:p>
      <w:pPr>
        <w:pStyle w:val="109"/>
        <w:numPr>
          <w:ilvl w:val="0"/>
          <w:numId w:val="67"/>
        </w:numPr>
        <w:rPr>
          <w:rFonts w:ascii="宋体" w:hAnsi="宋体" w:eastAsia="宋体" w:cs="宋体"/>
          <w:sz w:val="21"/>
          <w:szCs w:val="21"/>
        </w:rPr>
      </w:pPr>
      <w:r>
        <w:rPr>
          <w:rFonts w:hint="eastAsia" w:ascii="宋体" w:hAnsi="宋体" w:eastAsia="宋体" w:cs="宋体"/>
          <w:sz w:val="21"/>
          <w:szCs w:val="21"/>
        </w:rPr>
        <w:t>擅自改装产品；</w:t>
      </w:r>
    </w:p>
    <w:p>
      <w:pPr>
        <w:pStyle w:val="109"/>
        <w:numPr>
          <w:ilvl w:val="0"/>
          <w:numId w:val="67"/>
        </w:numPr>
        <w:rPr>
          <w:rFonts w:ascii="宋体" w:hAnsi="宋体" w:eastAsia="宋体" w:cs="宋体"/>
          <w:sz w:val="21"/>
          <w:szCs w:val="21"/>
        </w:rPr>
      </w:pPr>
      <w:r>
        <w:rPr>
          <w:rFonts w:hint="eastAsia" w:ascii="宋体" w:hAnsi="宋体" w:eastAsia="宋体" w:cs="宋体"/>
          <w:sz w:val="21"/>
          <w:szCs w:val="21"/>
        </w:rPr>
        <w:t>各种人为因素或不可抗力因素造成的损坏。</w:t>
      </w:r>
    </w:p>
    <w:p>
      <w:pPr>
        <w:numPr>
          <w:ilvl w:val="0"/>
          <w:numId w:val="66"/>
        </w:numPr>
        <w:tabs>
          <w:tab w:val="left" w:pos="720"/>
        </w:tabs>
        <w:spacing w:line="400" w:lineRule="atLeast"/>
        <w:ind w:firstLine="420" w:firstLineChars="200"/>
        <w:rPr>
          <w:rFonts w:ascii="宋体" w:hAnsi="宋体" w:cs="宋体"/>
          <w:szCs w:val="21"/>
        </w:rPr>
      </w:pPr>
      <w:r>
        <w:rPr>
          <w:rFonts w:hint="eastAsia" w:ascii="宋体" w:hAnsi="宋体" w:cs="宋体"/>
          <w:szCs w:val="21"/>
        </w:rPr>
        <w:t>若项目涉及到存储，乙方须对甲方提供硬盘免回收服务，防止泄密。乙方有责任和义务对存储的资料进行保密。</w:t>
      </w:r>
    </w:p>
    <w:p>
      <w:pPr>
        <w:numPr>
          <w:ilvl w:val="0"/>
          <w:numId w:val="66"/>
        </w:numPr>
        <w:tabs>
          <w:tab w:val="left" w:pos="720"/>
        </w:tabs>
        <w:spacing w:line="400" w:lineRule="atLeast"/>
        <w:ind w:firstLine="420" w:firstLineChars="200"/>
        <w:rPr>
          <w:rFonts w:ascii="宋体" w:hAnsi="宋体" w:cs="宋体"/>
          <w:szCs w:val="21"/>
        </w:rPr>
      </w:pPr>
      <w:r>
        <w:rPr>
          <w:rFonts w:hint="eastAsia" w:ascii="宋体" w:hAnsi="宋体" w:cs="宋体"/>
          <w:szCs w:val="21"/>
        </w:rPr>
        <w:t>如项目涉及保密设计方案的申报及项目保密验收，乙方有义务配合甲方如期完成。</w:t>
      </w:r>
    </w:p>
    <w:p>
      <w:pPr>
        <w:numPr>
          <w:ilvl w:val="0"/>
          <w:numId w:val="48"/>
        </w:numPr>
        <w:spacing w:line="400" w:lineRule="atLeast"/>
        <w:outlineLvl w:val="0"/>
        <w:rPr>
          <w:rFonts w:ascii="宋体" w:hAnsi="宋体" w:cs="宋体"/>
          <w:b/>
          <w:szCs w:val="21"/>
        </w:rPr>
      </w:pPr>
      <w:bookmarkStart w:id="20" w:name="_Toc1736379677"/>
      <w:r>
        <w:rPr>
          <w:rFonts w:hint="eastAsia" w:ascii="宋体" w:hAnsi="宋体" w:cs="宋体"/>
          <w:b/>
          <w:szCs w:val="21"/>
        </w:rPr>
        <w:t>培训要求</w:t>
      </w:r>
      <w:bookmarkEnd w:id="20"/>
    </w:p>
    <w:p>
      <w:pPr>
        <w:spacing w:line="400" w:lineRule="atLeast"/>
        <w:ind w:firstLine="420" w:firstLineChars="200"/>
        <w:rPr>
          <w:rFonts w:ascii="宋体" w:hAnsi="宋体" w:cs="宋体"/>
          <w:szCs w:val="21"/>
        </w:rPr>
      </w:pPr>
      <w:r>
        <w:rPr>
          <w:rFonts w:hint="eastAsia" w:ascii="宋体" w:hAnsi="宋体" w:cs="宋体"/>
          <w:szCs w:val="21"/>
        </w:rPr>
        <w:t>乙方必须根据采购的设备及采用的相关技术，免费对甲方使用管理人员进行培训。</w:t>
      </w:r>
    </w:p>
    <w:p>
      <w:pPr>
        <w:numPr>
          <w:ilvl w:val="0"/>
          <w:numId w:val="48"/>
        </w:numPr>
        <w:spacing w:line="400" w:lineRule="atLeast"/>
        <w:outlineLvl w:val="0"/>
        <w:rPr>
          <w:rFonts w:ascii="宋体" w:hAnsi="宋体" w:cs="宋体"/>
          <w:b/>
          <w:szCs w:val="21"/>
        </w:rPr>
      </w:pPr>
      <w:bookmarkStart w:id="21" w:name="_Toc983945589"/>
      <w:r>
        <w:rPr>
          <w:rFonts w:hint="eastAsia" w:ascii="宋体" w:hAnsi="宋体" w:cs="宋体"/>
          <w:b/>
          <w:szCs w:val="21"/>
        </w:rPr>
        <w:t>违约责任</w:t>
      </w:r>
      <w:bookmarkEnd w:id="21"/>
    </w:p>
    <w:p>
      <w:pPr>
        <w:numPr>
          <w:ilvl w:val="0"/>
          <w:numId w:val="68"/>
        </w:numPr>
        <w:spacing w:line="400" w:lineRule="atLeast"/>
        <w:ind w:firstLine="420" w:firstLineChars="200"/>
        <w:rPr>
          <w:rFonts w:ascii="宋体" w:hAnsi="宋体" w:cs="宋体"/>
          <w:szCs w:val="21"/>
        </w:rPr>
      </w:pPr>
      <w:r>
        <w:rPr>
          <w:rFonts w:hint="eastAsia" w:ascii="宋体" w:hAnsi="宋体" w:cs="宋体"/>
          <w:szCs w:val="21"/>
        </w:rPr>
        <w:t>对于索赔事项，如果乙方在收到甲方索赔要求后5天内不能作出答复时，视为乙方接受了甲方的索赔要求。如果乙方在5天内不予解决，那么甲方有权从履约保证金或货款中扣款。</w:t>
      </w:r>
    </w:p>
    <w:p>
      <w:pPr>
        <w:numPr>
          <w:ilvl w:val="0"/>
          <w:numId w:val="68"/>
        </w:numPr>
        <w:spacing w:line="400" w:lineRule="atLeast"/>
        <w:ind w:firstLine="420" w:firstLineChars="200"/>
        <w:rPr>
          <w:rFonts w:ascii="宋体" w:hAnsi="宋体" w:cs="宋体"/>
          <w:szCs w:val="21"/>
        </w:rPr>
      </w:pPr>
      <w:r>
        <w:rPr>
          <w:rFonts w:hint="eastAsia" w:ascii="宋体" w:hAnsi="宋体" w:cs="宋体"/>
          <w:szCs w:val="21"/>
        </w:rPr>
        <w:t>乙方未按照合同规定的期限履行义务，则按合同总金额的</w:t>
      </w:r>
      <w:r>
        <w:rPr>
          <w:rFonts w:ascii="宋体" w:hAnsi="宋体" w:cs="宋体"/>
          <w:szCs w:val="21"/>
        </w:rPr>
        <w:t>1</w:t>
      </w:r>
      <w:r>
        <w:rPr>
          <w:rFonts w:hint="eastAsia" w:ascii="宋体" w:hAnsi="宋体" w:cs="宋体"/>
          <w:szCs w:val="21"/>
        </w:rPr>
        <w:t>%每天向甲方支付违约金，直至义务履行为止。超出</w:t>
      </w:r>
      <w:r>
        <w:rPr>
          <w:rFonts w:ascii="宋体" w:hAnsi="宋体" w:cs="宋体"/>
          <w:szCs w:val="21"/>
        </w:rPr>
        <w:t>20</w:t>
      </w:r>
      <w:r>
        <w:rPr>
          <w:rFonts w:hint="eastAsia" w:ascii="宋体" w:hAnsi="宋体" w:cs="宋体"/>
          <w:szCs w:val="21"/>
        </w:rPr>
        <w:t>天的，甲方有权以书面通知的方式解除合同并要求乙方支付合同总额2</w:t>
      </w:r>
      <w:r>
        <w:rPr>
          <w:rFonts w:ascii="宋体" w:hAnsi="宋体" w:cs="宋体"/>
          <w:szCs w:val="21"/>
        </w:rPr>
        <w:t>0</w:t>
      </w:r>
      <w:r>
        <w:rPr>
          <w:rFonts w:hint="eastAsia" w:ascii="宋体" w:hAnsi="宋体" w:cs="宋体"/>
          <w:szCs w:val="21"/>
        </w:rPr>
        <w:t>%的违约金。以上违约金可从履约保证金中先行扣取。</w:t>
      </w:r>
    </w:p>
    <w:p>
      <w:pPr>
        <w:numPr>
          <w:ilvl w:val="0"/>
          <w:numId w:val="68"/>
        </w:numPr>
        <w:spacing w:line="400" w:lineRule="atLeast"/>
        <w:ind w:firstLine="420" w:firstLineChars="200"/>
        <w:rPr>
          <w:rFonts w:ascii="宋体" w:hAnsi="宋体" w:cs="宋体"/>
          <w:szCs w:val="21"/>
        </w:rPr>
      </w:pPr>
      <w:r>
        <w:rPr>
          <w:rFonts w:hint="eastAsia" w:ascii="宋体" w:hAnsi="宋体" w:cs="宋体"/>
          <w:szCs w:val="21"/>
        </w:rPr>
        <w:t>成交供应商不能有效执行合同的（出现不可抗力的因素除外），采购人有权没收履约保证金。</w:t>
      </w:r>
    </w:p>
    <w:p>
      <w:pPr>
        <w:numPr>
          <w:ilvl w:val="0"/>
          <w:numId w:val="68"/>
        </w:numPr>
        <w:spacing w:line="400" w:lineRule="atLeast"/>
        <w:ind w:firstLine="420" w:firstLineChars="200"/>
        <w:rPr>
          <w:rFonts w:ascii="宋体" w:hAnsi="宋体" w:cs="宋体"/>
          <w:szCs w:val="21"/>
        </w:rPr>
      </w:pPr>
      <w:r>
        <w:rPr>
          <w:rFonts w:hint="eastAsia" w:ascii="宋体" w:hAnsi="宋体" w:cs="宋体"/>
          <w:szCs w:val="21"/>
        </w:rPr>
        <w:t>成交供应商派驻现场服务人员应严格按照规定，认真履行职责，派驻的人员如不按服务要求，违反相关规定，造成采购人损失的，采购人有权没收全部或部分履约保证金，履约保证金不足以弥补采购人损失的，采购人有权要求成交供应商继续赔偿。</w:t>
      </w:r>
    </w:p>
    <w:p>
      <w:pPr>
        <w:numPr>
          <w:ilvl w:val="0"/>
          <w:numId w:val="68"/>
        </w:numPr>
        <w:spacing w:line="400" w:lineRule="atLeast"/>
        <w:ind w:firstLine="420" w:firstLineChars="200"/>
        <w:rPr>
          <w:rFonts w:ascii="宋体" w:hAnsi="宋体" w:cs="宋体"/>
          <w:szCs w:val="21"/>
        </w:rPr>
      </w:pPr>
      <w:r>
        <w:rPr>
          <w:rFonts w:hint="eastAsia" w:ascii="宋体" w:hAnsi="宋体" w:cs="宋体"/>
          <w:szCs w:val="21"/>
        </w:rPr>
        <w:t>成交供应商因自身违反合同规定，不能正常履约的，采购人有权按合同约定内容扣罚履约保证金。成交供应商应在履约保证金被扣罚之日起5个工作日内，应尽快补足履约保证金。</w:t>
      </w:r>
    </w:p>
    <w:p>
      <w:pPr>
        <w:numPr>
          <w:ilvl w:val="0"/>
          <w:numId w:val="68"/>
        </w:numPr>
        <w:spacing w:line="400" w:lineRule="atLeast"/>
        <w:ind w:firstLine="420" w:firstLineChars="200"/>
        <w:rPr>
          <w:rFonts w:ascii="宋体" w:hAnsi="宋体" w:cs="宋体"/>
          <w:szCs w:val="21"/>
        </w:rPr>
      </w:pPr>
      <w:r>
        <w:rPr>
          <w:rFonts w:hint="eastAsia" w:ascii="宋体" w:hAnsi="宋体" w:cs="宋体"/>
          <w:szCs w:val="21"/>
        </w:rPr>
        <w:t>成交供应商因自身原因不能有效执行合同的，采购人有权没收全额履约保证金。</w:t>
      </w:r>
    </w:p>
    <w:p>
      <w:pPr>
        <w:numPr>
          <w:ilvl w:val="0"/>
          <w:numId w:val="48"/>
        </w:numPr>
        <w:spacing w:line="400" w:lineRule="atLeast"/>
        <w:outlineLvl w:val="0"/>
        <w:rPr>
          <w:rFonts w:ascii="宋体" w:hAnsi="宋体" w:cs="宋体"/>
          <w:b/>
          <w:szCs w:val="21"/>
        </w:rPr>
      </w:pPr>
      <w:bookmarkStart w:id="22" w:name="_Toc2113674388"/>
      <w:r>
        <w:rPr>
          <w:rFonts w:hint="eastAsia" w:ascii="宋体" w:hAnsi="宋体" w:cs="宋体"/>
          <w:b/>
          <w:szCs w:val="21"/>
        </w:rPr>
        <w:t>合同义务的转让、分包、转包</w:t>
      </w:r>
      <w:bookmarkEnd w:id="22"/>
    </w:p>
    <w:p>
      <w:pPr>
        <w:spacing w:line="400" w:lineRule="atLeast"/>
        <w:ind w:firstLine="420" w:firstLineChars="200"/>
        <w:rPr>
          <w:rFonts w:ascii="宋体" w:hAnsi="宋体" w:cs="宋体"/>
          <w:szCs w:val="21"/>
        </w:rPr>
      </w:pPr>
      <w:r>
        <w:rPr>
          <w:rFonts w:hint="eastAsia" w:ascii="宋体" w:hAnsi="宋体" w:cs="宋体"/>
          <w:szCs w:val="21"/>
        </w:rPr>
        <w:t>除竞价文件中有明确的可以转包的项目内容外，乙方不得将合同项下的产品和服务等应由乙方履行的义务通过转让、分包、转包等任何方式，交由其他人代为履行。</w:t>
      </w:r>
    </w:p>
    <w:p>
      <w:pPr>
        <w:numPr>
          <w:ilvl w:val="0"/>
          <w:numId w:val="48"/>
        </w:numPr>
        <w:spacing w:line="400" w:lineRule="atLeast"/>
        <w:outlineLvl w:val="0"/>
        <w:rPr>
          <w:rFonts w:ascii="宋体" w:hAnsi="宋体" w:cs="宋体"/>
          <w:b/>
          <w:szCs w:val="21"/>
        </w:rPr>
      </w:pPr>
      <w:bookmarkStart w:id="23" w:name="_Toc1006665108"/>
      <w:r>
        <w:rPr>
          <w:rFonts w:hint="eastAsia" w:ascii="宋体" w:hAnsi="宋体" w:cs="宋体"/>
          <w:b/>
          <w:szCs w:val="21"/>
        </w:rPr>
        <w:t>合同的解除</w:t>
      </w:r>
      <w:bookmarkEnd w:id="23"/>
    </w:p>
    <w:p>
      <w:pPr>
        <w:numPr>
          <w:ilvl w:val="0"/>
          <w:numId w:val="69"/>
        </w:numPr>
        <w:spacing w:line="400" w:lineRule="atLeast"/>
        <w:ind w:firstLine="420" w:firstLineChars="200"/>
        <w:rPr>
          <w:rFonts w:ascii="宋体" w:hAnsi="宋体" w:cs="宋体"/>
          <w:szCs w:val="21"/>
        </w:rPr>
      </w:pPr>
      <w:r>
        <w:rPr>
          <w:rFonts w:hint="eastAsia" w:ascii="宋体" w:hAnsi="宋体" w:cs="宋体"/>
          <w:szCs w:val="21"/>
        </w:rPr>
        <w:t>在下列情况下，甲方有权向乙方发出书面通知书，部分或全部解除合同：</w:t>
      </w:r>
    </w:p>
    <w:p>
      <w:pPr>
        <w:pStyle w:val="109"/>
        <w:numPr>
          <w:ilvl w:val="0"/>
          <w:numId w:val="70"/>
        </w:numPr>
        <w:rPr>
          <w:rFonts w:ascii="宋体" w:hAnsi="宋体" w:eastAsia="宋体" w:cs="宋体"/>
          <w:sz w:val="21"/>
          <w:szCs w:val="21"/>
        </w:rPr>
      </w:pPr>
      <w:r>
        <w:rPr>
          <w:rFonts w:hint="eastAsia" w:ascii="宋体" w:hAnsi="宋体" w:eastAsia="宋体" w:cs="宋体"/>
          <w:sz w:val="21"/>
          <w:szCs w:val="21"/>
        </w:rPr>
        <w:t>如甲方验证该合同标的技术指标和功能未符合竞价文件的技术要求</w:t>
      </w:r>
      <w:r>
        <w:rPr>
          <w:rFonts w:hint="eastAsia" w:ascii="宋体" w:hAnsi="宋体" w:cs="宋体"/>
          <w:sz w:val="21"/>
          <w:szCs w:val="21"/>
        </w:rPr>
        <w:t>或</w:t>
      </w:r>
      <w:r>
        <w:rPr>
          <w:rFonts w:hint="eastAsia" w:ascii="宋体" w:hAnsi="宋体" w:eastAsia="宋体" w:cs="宋体"/>
          <w:sz w:val="21"/>
          <w:szCs w:val="21"/>
        </w:rPr>
        <w:t>质量要求的</w:t>
      </w:r>
      <w:r>
        <w:rPr>
          <w:rFonts w:hint="eastAsia" w:ascii="宋体" w:hAnsi="宋体" w:cs="宋体"/>
          <w:sz w:val="21"/>
          <w:szCs w:val="21"/>
        </w:rPr>
        <w:t>；</w:t>
      </w:r>
    </w:p>
    <w:p>
      <w:pPr>
        <w:pStyle w:val="109"/>
        <w:numPr>
          <w:ilvl w:val="0"/>
          <w:numId w:val="70"/>
        </w:numPr>
        <w:rPr>
          <w:rFonts w:ascii="宋体" w:hAnsi="宋体" w:eastAsia="宋体" w:cs="宋体"/>
          <w:sz w:val="21"/>
          <w:szCs w:val="21"/>
        </w:rPr>
      </w:pPr>
      <w:r>
        <w:rPr>
          <w:rFonts w:hint="eastAsia" w:ascii="宋体" w:hAnsi="宋体" w:eastAsia="宋体" w:cs="宋体"/>
          <w:sz w:val="21"/>
          <w:szCs w:val="21"/>
        </w:rPr>
        <w:t>乙方在本合同的竞争和实施过程中有违法行为；</w:t>
      </w:r>
    </w:p>
    <w:p>
      <w:pPr>
        <w:pStyle w:val="109"/>
        <w:numPr>
          <w:ilvl w:val="0"/>
          <w:numId w:val="70"/>
        </w:numPr>
        <w:rPr>
          <w:rFonts w:ascii="宋体" w:hAnsi="宋体" w:eastAsia="宋体" w:cs="宋体"/>
          <w:sz w:val="21"/>
          <w:szCs w:val="21"/>
        </w:rPr>
      </w:pPr>
      <w:r>
        <w:rPr>
          <w:rFonts w:hint="eastAsia" w:ascii="宋体" w:hAnsi="宋体" w:eastAsia="宋体" w:cs="宋体"/>
          <w:sz w:val="21"/>
          <w:szCs w:val="21"/>
        </w:rPr>
        <w:t>如果乙方破产，或甲方有证据证明乙方丧失履约能力。</w:t>
      </w:r>
    </w:p>
    <w:p>
      <w:pPr>
        <w:numPr>
          <w:ilvl w:val="0"/>
          <w:numId w:val="69"/>
        </w:numPr>
        <w:spacing w:line="400" w:lineRule="atLeast"/>
        <w:ind w:firstLine="420" w:firstLineChars="200"/>
        <w:rPr>
          <w:rFonts w:ascii="宋体" w:hAnsi="宋体" w:cs="宋体"/>
          <w:szCs w:val="21"/>
        </w:rPr>
      </w:pPr>
      <w:r>
        <w:rPr>
          <w:rFonts w:hint="eastAsia" w:ascii="宋体" w:hAnsi="宋体" w:cs="宋体"/>
          <w:szCs w:val="21"/>
        </w:rPr>
        <w:t>当违约金达到最高限额时，甲方有权解除合同。</w:t>
      </w:r>
    </w:p>
    <w:p>
      <w:pPr>
        <w:numPr>
          <w:ilvl w:val="0"/>
          <w:numId w:val="69"/>
        </w:numPr>
        <w:spacing w:line="400" w:lineRule="atLeast"/>
        <w:ind w:firstLine="420" w:firstLineChars="200"/>
        <w:rPr>
          <w:rFonts w:ascii="宋体" w:hAnsi="宋体" w:cs="宋体"/>
          <w:szCs w:val="21"/>
        </w:rPr>
      </w:pPr>
      <w:r>
        <w:rPr>
          <w:rFonts w:hint="eastAsia" w:ascii="宋体" w:hAnsi="宋体" w:cs="宋体"/>
          <w:szCs w:val="21"/>
        </w:rPr>
        <w:t>如果甲方根据上述条款的规定，解除了全部或部分合同，甲方可以依其认为适当的条件和方法购买与未交产品部分类似的产品或服务，乙方应承担甲方因购买类似产品或服务而产生的费用支出及经济损失。</w:t>
      </w:r>
    </w:p>
    <w:p>
      <w:pPr>
        <w:numPr>
          <w:ilvl w:val="0"/>
          <w:numId w:val="69"/>
        </w:numPr>
        <w:spacing w:line="400" w:lineRule="atLeast"/>
        <w:ind w:firstLine="420" w:firstLineChars="200"/>
        <w:rPr>
          <w:rFonts w:ascii="宋体" w:hAnsi="宋体" w:cs="宋体"/>
          <w:szCs w:val="21"/>
        </w:rPr>
      </w:pPr>
      <w:r>
        <w:rPr>
          <w:rFonts w:hint="eastAsia" w:ascii="宋体" w:hAnsi="宋体" w:cs="宋体"/>
          <w:szCs w:val="21"/>
        </w:rPr>
        <w:t>在合同部分解除的情况下，乙方仍应继续履行合同未解除的部分。</w:t>
      </w:r>
    </w:p>
    <w:p>
      <w:pPr>
        <w:numPr>
          <w:ilvl w:val="0"/>
          <w:numId w:val="69"/>
        </w:numPr>
        <w:spacing w:line="400" w:lineRule="atLeast"/>
        <w:ind w:firstLine="420" w:firstLineChars="200"/>
        <w:rPr>
          <w:rFonts w:ascii="宋体" w:hAnsi="宋体" w:cs="宋体"/>
          <w:szCs w:val="21"/>
        </w:rPr>
      </w:pPr>
      <w:r>
        <w:rPr>
          <w:rFonts w:hint="eastAsia" w:ascii="宋体" w:hAnsi="宋体" w:cs="宋体"/>
          <w:szCs w:val="21"/>
        </w:rPr>
        <w:t>合同的解除，不损害或影响甲方对乙方违约已经采取或将要采取的任何救济行动或索赔的权力。</w:t>
      </w:r>
    </w:p>
    <w:p>
      <w:pPr>
        <w:numPr>
          <w:ilvl w:val="0"/>
          <w:numId w:val="48"/>
        </w:numPr>
        <w:spacing w:line="400" w:lineRule="atLeast"/>
        <w:outlineLvl w:val="0"/>
        <w:rPr>
          <w:rFonts w:ascii="宋体" w:hAnsi="宋体" w:cs="宋体"/>
          <w:b/>
          <w:szCs w:val="21"/>
        </w:rPr>
      </w:pPr>
      <w:bookmarkStart w:id="24" w:name="_Toc1602162239"/>
      <w:r>
        <w:rPr>
          <w:rFonts w:hint="eastAsia" w:ascii="宋体" w:hAnsi="宋体" w:cs="宋体"/>
          <w:b/>
          <w:szCs w:val="21"/>
        </w:rPr>
        <w:t>不可抗力</w:t>
      </w:r>
      <w:bookmarkEnd w:id="24"/>
    </w:p>
    <w:p>
      <w:pPr>
        <w:numPr>
          <w:ilvl w:val="0"/>
          <w:numId w:val="71"/>
        </w:numPr>
        <w:spacing w:line="400" w:lineRule="atLeast"/>
        <w:ind w:firstLine="420" w:firstLineChars="200"/>
        <w:rPr>
          <w:rFonts w:ascii="宋体" w:hAnsi="宋体" w:cs="宋体"/>
          <w:szCs w:val="21"/>
        </w:rPr>
      </w:pPr>
      <w:r>
        <w:rPr>
          <w:rFonts w:hint="eastAsia" w:ascii="宋体" w:hAnsi="宋体" w:cs="宋体"/>
          <w:szCs w:val="21"/>
        </w:rPr>
        <w:t>“不可抗力”系指那些双方在订立合同时无法控制、不可预见的事件。这些事件包括：战争、严重火灾、洪水、台风、地震以及双方同意的事件。签约双方任何一方由于不可抗力事件的影响而不能执行合同时，履行合同的期限应予以延长，其延长的期限应相当于事件所影响的时间。</w:t>
      </w:r>
    </w:p>
    <w:p>
      <w:pPr>
        <w:numPr>
          <w:ilvl w:val="0"/>
          <w:numId w:val="71"/>
        </w:numPr>
        <w:spacing w:line="400" w:lineRule="atLeast"/>
        <w:ind w:firstLine="420" w:firstLineChars="200"/>
        <w:rPr>
          <w:rFonts w:ascii="宋体" w:hAnsi="宋体" w:cs="宋体"/>
          <w:szCs w:val="21"/>
        </w:rPr>
      </w:pPr>
      <w:r>
        <w:rPr>
          <w:rFonts w:hint="eastAsia" w:ascii="宋体" w:hAnsi="宋体" w:cs="宋体"/>
          <w:szCs w:val="21"/>
        </w:rPr>
        <w:t>在不可抗力事件发生时，乙方应尽快以书面形式将不可抗力的情况和原因通知甲方。</w:t>
      </w:r>
    </w:p>
    <w:p>
      <w:pPr>
        <w:numPr>
          <w:ilvl w:val="0"/>
          <w:numId w:val="48"/>
        </w:numPr>
        <w:spacing w:line="400" w:lineRule="atLeast"/>
        <w:outlineLvl w:val="0"/>
        <w:rPr>
          <w:rFonts w:ascii="宋体" w:hAnsi="宋体" w:cs="宋体"/>
          <w:b/>
          <w:szCs w:val="21"/>
        </w:rPr>
      </w:pPr>
      <w:bookmarkStart w:id="25" w:name="_Toc1823538708"/>
      <w:r>
        <w:rPr>
          <w:rFonts w:hint="eastAsia" w:ascii="宋体" w:hAnsi="宋体" w:cs="宋体"/>
          <w:b/>
          <w:szCs w:val="21"/>
        </w:rPr>
        <w:t>争端的解决</w:t>
      </w:r>
      <w:bookmarkEnd w:id="25"/>
    </w:p>
    <w:p>
      <w:pPr>
        <w:spacing w:line="400" w:lineRule="atLeast"/>
        <w:ind w:left="420"/>
        <w:rPr>
          <w:rFonts w:ascii="宋体" w:hAnsi="宋体" w:cs="宋体"/>
          <w:szCs w:val="21"/>
        </w:rPr>
      </w:pPr>
      <w:bookmarkStart w:id="26" w:name="_Toc1725429951"/>
      <w:r>
        <w:rPr>
          <w:rFonts w:hint="eastAsia" w:ascii="宋体" w:hAnsi="宋体" w:cs="宋体"/>
          <w:szCs w:val="21"/>
        </w:rPr>
        <w:t>合同任何一方可以向甲方有管辖权的人民法院提起诉讼。</w:t>
      </w:r>
    </w:p>
    <w:p>
      <w:pPr>
        <w:numPr>
          <w:ilvl w:val="0"/>
          <w:numId w:val="48"/>
        </w:numPr>
        <w:spacing w:line="400" w:lineRule="atLeast"/>
        <w:outlineLvl w:val="0"/>
        <w:rPr>
          <w:rFonts w:ascii="宋体" w:hAnsi="宋体" w:cs="宋体"/>
          <w:b/>
          <w:szCs w:val="21"/>
        </w:rPr>
      </w:pPr>
      <w:r>
        <w:rPr>
          <w:rFonts w:hint="eastAsia" w:ascii="宋体" w:hAnsi="宋体" w:cs="宋体"/>
          <w:b/>
          <w:szCs w:val="21"/>
        </w:rPr>
        <w:t>通知</w:t>
      </w:r>
      <w:bookmarkEnd w:id="26"/>
    </w:p>
    <w:p>
      <w:pPr>
        <w:numPr>
          <w:ilvl w:val="0"/>
          <w:numId w:val="72"/>
        </w:numPr>
        <w:spacing w:line="400" w:lineRule="atLeast"/>
        <w:ind w:firstLine="420" w:firstLineChars="200"/>
        <w:rPr>
          <w:rFonts w:ascii="宋体" w:hAnsi="宋体" w:cs="宋体"/>
          <w:szCs w:val="21"/>
        </w:rPr>
      </w:pPr>
      <w:r>
        <w:rPr>
          <w:rFonts w:hint="eastAsia" w:ascii="宋体" w:hAnsi="宋体" w:cs="宋体"/>
          <w:szCs w:val="21"/>
        </w:rPr>
        <w:t>本合同一方给对方的通知应用书面形式或电报、电传或传真形式送到合同中规定的对方的地址。电报，电传或传真要经书面确认。</w:t>
      </w:r>
    </w:p>
    <w:p>
      <w:pPr>
        <w:numPr>
          <w:ilvl w:val="0"/>
          <w:numId w:val="72"/>
        </w:numPr>
        <w:spacing w:line="400" w:lineRule="atLeast"/>
        <w:ind w:firstLine="420" w:firstLineChars="200"/>
        <w:rPr>
          <w:rFonts w:ascii="宋体" w:hAnsi="宋体" w:cs="宋体"/>
          <w:szCs w:val="21"/>
        </w:rPr>
      </w:pPr>
      <w:r>
        <w:rPr>
          <w:rFonts w:hint="eastAsia" w:ascii="宋体" w:hAnsi="宋体" w:cs="宋体"/>
          <w:szCs w:val="21"/>
        </w:rPr>
        <w:t>通知以送到日期或通知书的生效为生效日期，两者中以较晚的一个日期为准。</w:t>
      </w:r>
    </w:p>
    <w:p>
      <w:pPr>
        <w:numPr>
          <w:ilvl w:val="0"/>
          <w:numId w:val="48"/>
        </w:numPr>
        <w:spacing w:line="400" w:lineRule="atLeast"/>
        <w:outlineLvl w:val="0"/>
        <w:rPr>
          <w:rFonts w:ascii="宋体" w:hAnsi="宋体" w:cs="宋体"/>
          <w:b/>
          <w:szCs w:val="21"/>
        </w:rPr>
      </w:pPr>
      <w:bookmarkStart w:id="27" w:name="_Toc658599564"/>
      <w:r>
        <w:rPr>
          <w:rFonts w:hint="eastAsia" w:ascii="宋体" w:hAnsi="宋体" w:cs="宋体"/>
          <w:b/>
          <w:szCs w:val="21"/>
        </w:rPr>
        <w:t>税</w:t>
      </w:r>
      <w:bookmarkEnd w:id="27"/>
    </w:p>
    <w:p>
      <w:pPr>
        <w:numPr>
          <w:ilvl w:val="0"/>
          <w:numId w:val="73"/>
        </w:numPr>
        <w:spacing w:line="400" w:lineRule="atLeast"/>
        <w:ind w:firstLine="420" w:firstLineChars="200"/>
        <w:rPr>
          <w:rFonts w:ascii="宋体" w:hAnsi="宋体" w:cs="宋体"/>
          <w:szCs w:val="21"/>
        </w:rPr>
      </w:pPr>
      <w:r>
        <w:rPr>
          <w:rFonts w:hint="eastAsia" w:ascii="宋体" w:hAnsi="宋体" w:cs="宋体"/>
          <w:szCs w:val="21"/>
        </w:rPr>
        <w:t>国家根据现行税法对乙方征收的与本合同有关的一切税费均应由乙方负担。</w:t>
      </w:r>
    </w:p>
    <w:p>
      <w:pPr>
        <w:numPr>
          <w:ilvl w:val="0"/>
          <w:numId w:val="73"/>
        </w:numPr>
        <w:spacing w:line="400" w:lineRule="atLeast"/>
        <w:ind w:firstLine="420" w:firstLineChars="200"/>
        <w:rPr>
          <w:rFonts w:ascii="宋体" w:hAnsi="宋体" w:cs="宋体"/>
          <w:szCs w:val="21"/>
        </w:rPr>
      </w:pPr>
      <w:r>
        <w:rPr>
          <w:rFonts w:hint="eastAsia" w:ascii="宋体" w:hAnsi="宋体" w:cs="宋体"/>
          <w:szCs w:val="21"/>
        </w:rPr>
        <w:t>国家根据现行税法对甲方征收的与本合同有关的一切税费均应由甲方负担。</w:t>
      </w:r>
    </w:p>
    <w:p>
      <w:pPr>
        <w:numPr>
          <w:ilvl w:val="0"/>
          <w:numId w:val="48"/>
        </w:numPr>
        <w:spacing w:line="400" w:lineRule="atLeast"/>
        <w:outlineLvl w:val="0"/>
        <w:rPr>
          <w:rFonts w:ascii="宋体" w:hAnsi="宋体" w:cs="宋体"/>
          <w:b/>
          <w:szCs w:val="21"/>
        </w:rPr>
      </w:pPr>
      <w:bookmarkStart w:id="28" w:name="_Toc1935033890"/>
      <w:r>
        <w:rPr>
          <w:rFonts w:hint="eastAsia" w:ascii="宋体" w:hAnsi="宋体" w:cs="宋体"/>
          <w:b/>
          <w:szCs w:val="21"/>
        </w:rPr>
        <w:t>其它</w:t>
      </w:r>
      <w:bookmarkEnd w:id="28"/>
    </w:p>
    <w:p>
      <w:pPr>
        <w:numPr>
          <w:ilvl w:val="0"/>
          <w:numId w:val="74"/>
        </w:numPr>
        <w:spacing w:line="400" w:lineRule="atLeast"/>
        <w:ind w:firstLine="420" w:firstLineChars="200"/>
        <w:rPr>
          <w:rFonts w:ascii="宋体" w:hAnsi="宋体" w:cs="宋体"/>
          <w:szCs w:val="21"/>
        </w:rPr>
      </w:pPr>
      <w:r>
        <w:rPr>
          <w:rFonts w:hint="eastAsia" w:ascii="宋体" w:hAnsi="宋体" w:cs="宋体"/>
          <w:szCs w:val="21"/>
        </w:rPr>
        <w:t>本合同所有附件、竞价文件、响应文件、成交通知书均为合同的有效组成部分，与本合同有同等法律效力。</w:t>
      </w:r>
    </w:p>
    <w:p>
      <w:pPr>
        <w:numPr>
          <w:ilvl w:val="0"/>
          <w:numId w:val="74"/>
        </w:numPr>
        <w:spacing w:line="400" w:lineRule="atLeast"/>
        <w:ind w:firstLine="420" w:firstLineChars="200"/>
        <w:rPr>
          <w:rFonts w:ascii="宋体" w:hAnsi="宋体" w:cs="宋体"/>
          <w:szCs w:val="21"/>
        </w:rPr>
      </w:pPr>
      <w:r>
        <w:rPr>
          <w:rFonts w:hint="eastAsia" w:ascii="宋体" w:hAnsi="宋体" w:cs="宋体"/>
          <w:szCs w:val="21"/>
        </w:rPr>
        <w:t>在执行本合同的过程中，所有经双方签署确认的文件（包括会议纪要、补充协议、往来信函）即成为本合同的有效组成部分。</w:t>
      </w:r>
    </w:p>
    <w:p>
      <w:pPr>
        <w:numPr>
          <w:ilvl w:val="0"/>
          <w:numId w:val="74"/>
        </w:numPr>
        <w:spacing w:line="400" w:lineRule="atLeast"/>
        <w:ind w:firstLine="420" w:firstLineChars="200"/>
        <w:rPr>
          <w:rFonts w:ascii="宋体" w:hAnsi="宋体" w:cs="宋体"/>
          <w:szCs w:val="21"/>
        </w:rPr>
      </w:pPr>
      <w:r>
        <w:rPr>
          <w:rFonts w:hint="eastAsia" w:ascii="宋体" w:hAnsi="宋体" w:cs="宋体"/>
          <w:szCs w:val="21"/>
        </w:rPr>
        <w:t>如一方地址、电话、传真号码有变更，应在变更当日内书面通知对方，否则，应承担相应责任。</w:t>
      </w:r>
    </w:p>
    <w:p>
      <w:pPr>
        <w:numPr>
          <w:ilvl w:val="0"/>
          <w:numId w:val="48"/>
        </w:numPr>
        <w:spacing w:line="400" w:lineRule="atLeast"/>
        <w:outlineLvl w:val="0"/>
        <w:rPr>
          <w:rFonts w:ascii="宋体" w:hAnsi="宋体" w:cs="宋体"/>
          <w:b/>
          <w:szCs w:val="21"/>
        </w:rPr>
      </w:pPr>
      <w:bookmarkStart w:id="29" w:name="_Toc1588070231"/>
      <w:r>
        <w:rPr>
          <w:rFonts w:hint="eastAsia" w:ascii="宋体" w:hAnsi="宋体" w:cs="宋体"/>
          <w:b/>
          <w:szCs w:val="21"/>
        </w:rPr>
        <w:t>合同生效</w:t>
      </w:r>
      <w:bookmarkEnd w:id="29"/>
    </w:p>
    <w:p>
      <w:pPr>
        <w:numPr>
          <w:ilvl w:val="0"/>
          <w:numId w:val="75"/>
        </w:numPr>
        <w:spacing w:line="400" w:lineRule="atLeast"/>
        <w:ind w:firstLine="420" w:firstLineChars="200"/>
        <w:rPr>
          <w:rFonts w:ascii="宋体" w:hAnsi="宋体" w:cs="宋体"/>
          <w:szCs w:val="21"/>
        </w:rPr>
      </w:pPr>
      <w:r>
        <w:rPr>
          <w:rFonts w:hint="eastAsia" w:ascii="宋体" w:hAnsi="宋体" w:cs="宋体"/>
          <w:szCs w:val="21"/>
        </w:rPr>
        <w:t>本合同在双方签字盖章后生效。</w:t>
      </w:r>
    </w:p>
    <w:p>
      <w:pPr>
        <w:numPr>
          <w:ilvl w:val="0"/>
          <w:numId w:val="75"/>
        </w:numPr>
        <w:spacing w:line="400" w:lineRule="atLeast"/>
        <w:ind w:firstLine="420" w:firstLineChars="200"/>
        <w:rPr>
          <w:rFonts w:ascii="宋体" w:hAnsi="宋体" w:cs="宋体"/>
          <w:szCs w:val="21"/>
        </w:rPr>
      </w:pPr>
      <w:r>
        <w:rPr>
          <w:rFonts w:hint="eastAsia" w:ascii="宋体" w:hAnsi="宋体" w:cs="宋体"/>
          <w:szCs w:val="21"/>
        </w:rPr>
        <w:t>合同壹式陆份，其中甲方执肆份，乙方执壹份，采购代理机构执壹份。</w:t>
      </w:r>
    </w:p>
    <w:p>
      <w:pPr>
        <w:spacing w:line="400" w:lineRule="atLeast"/>
        <w:rPr>
          <w:rFonts w:ascii="宋体" w:hAnsi="宋体" w:cs="宋体"/>
          <w:szCs w:val="21"/>
        </w:rPr>
      </w:pPr>
    </w:p>
    <w:p>
      <w:pPr>
        <w:pStyle w:val="61"/>
        <w:ind w:left="2940"/>
        <w:rPr>
          <w:rFonts w:ascii="宋体" w:hAnsi="宋体" w:cs="宋体"/>
          <w:szCs w:val="21"/>
        </w:rPr>
      </w:pPr>
    </w:p>
    <w:p>
      <w:pPr>
        <w:pStyle w:val="61"/>
        <w:ind w:left="2940"/>
        <w:rPr>
          <w:rFonts w:ascii="宋体" w:hAnsi="宋体" w:cs="宋体"/>
          <w:szCs w:val="21"/>
        </w:rPr>
      </w:pPr>
    </w:p>
    <w:p>
      <w:pPr>
        <w:spacing w:line="400" w:lineRule="atLeast"/>
        <w:rPr>
          <w:rFonts w:ascii="宋体" w:hAnsi="宋体" w:cs="宋体"/>
          <w:szCs w:val="21"/>
        </w:rPr>
      </w:pPr>
      <w:r>
        <w:rPr>
          <w:rFonts w:hint="eastAsia" w:ascii="宋体" w:hAnsi="宋体" w:cs="宋体"/>
          <w:szCs w:val="21"/>
        </w:rPr>
        <w:t>甲方（盖章）：</w:t>
      </w:r>
      <w:r>
        <w:rPr>
          <w:rFonts w:hint="eastAsia" w:ascii="宋体" w:hAnsi="宋体" w:cs="宋体"/>
          <w:szCs w:val="21"/>
          <w:u w:val="single"/>
        </w:rPr>
        <w:t>广东省广裕集团阳春实业有限公司</w:t>
      </w:r>
      <w:r>
        <w:rPr>
          <w:rFonts w:hint="eastAsia" w:ascii="宋体" w:hAnsi="宋体" w:cs="宋体"/>
          <w:szCs w:val="21"/>
        </w:rPr>
        <w:t xml:space="preserve">     乙方（盖章）：</w:t>
      </w:r>
    </w:p>
    <w:p>
      <w:pPr>
        <w:spacing w:line="400" w:lineRule="atLeast"/>
        <w:ind w:right="50" w:rightChars="24"/>
        <w:rPr>
          <w:rFonts w:ascii="宋体" w:hAnsi="宋体" w:cs="宋体"/>
          <w:spacing w:val="20"/>
          <w:szCs w:val="21"/>
        </w:rPr>
      </w:pPr>
      <w:r>
        <w:rPr>
          <w:rFonts w:hint="eastAsia" w:ascii="宋体" w:hAnsi="宋体" w:cs="宋体"/>
          <w:spacing w:val="20"/>
          <w:szCs w:val="21"/>
        </w:rPr>
        <w:t>地址：广东省阳春市松柏镇青山农场        地址：</w:t>
      </w:r>
    </w:p>
    <w:p>
      <w:pPr>
        <w:spacing w:line="400" w:lineRule="atLeast"/>
        <w:ind w:right="50" w:rightChars="24"/>
        <w:rPr>
          <w:rFonts w:ascii="宋体" w:hAnsi="宋体" w:cs="宋体"/>
          <w:spacing w:val="20"/>
          <w:szCs w:val="21"/>
        </w:rPr>
      </w:pPr>
      <w:r>
        <w:rPr>
          <w:rFonts w:hint="eastAsia" w:ascii="宋体" w:hAnsi="宋体" w:cs="宋体"/>
          <w:spacing w:val="20"/>
          <w:szCs w:val="21"/>
        </w:rPr>
        <w:t xml:space="preserve">法定代表人：                         法定代表人：  </w:t>
      </w:r>
    </w:p>
    <w:p>
      <w:pPr>
        <w:spacing w:line="400" w:lineRule="atLeast"/>
        <w:ind w:right="50" w:rightChars="24"/>
        <w:rPr>
          <w:rFonts w:ascii="宋体" w:hAnsi="宋体" w:cs="宋体"/>
          <w:spacing w:val="20"/>
          <w:szCs w:val="21"/>
        </w:rPr>
      </w:pPr>
      <w:r>
        <w:rPr>
          <w:rFonts w:hint="eastAsia" w:ascii="宋体" w:hAnsi="宋体" w:cs="宋体"/>
          <w:spacing w:val="20"/>
          <w:szCs w:val="21"/>
        </w:rPr>
        <w:t>委托代理人：                         委托代理人：</w:t>
      </w:r>
    </w:p>
    <w:p>
      <w:pPr>
        <w:spacing w:line="400" w:lineRule="atLeast"/>
        <w:ind w:right="50" w:rightChars="24"/>
        <w:rPr>
          <w:rFonts w:ascii="宋体" w:hAnsi="宋体" w:cs="宋体"/>
          <w:spacing w:val="20"/>
          <w:szCs w:val="21"/>
        </w:rPr>
      </w:pPr>
      <w:r>
        <w:rPr>
          <w:rFonts w:hint="eastAsia" w:ascii="宋体" w:hAnsi="宋体" w:cs="宋体"/>
          <w:spacing w:val="20"/>
          <w:szCs w:val="21"/>
        </w:rPr>
        <w:t>电话：0662-7806232                    电话：</w:t>
      </w:r>
    </w:p>
    <w:p>
      <w:pPr>
        <w:spacing w:line="400" w:lineRule="atLeast"/>
        <w:ind w:right="50" w:rightChars="24"/>
        <w:rPr>
          <w:rFonts w:ascii="宋体" w:hAnsi="宋体" w:cs="宋体"/>
          <w:spacing w:val="20"/>
          <w:szCs w:val="21"/>
        </w:rPr>
      </w:pPr>
      <w:r>
        <w:rPr>
          <w:rFonts w:hint="eastAsia" w:ascii="宋体" w:hAnsi="宋体" w:cs="宋体"/>
          <w:spacing w:val="20"/>
          <w:szCs w:val="21"/>
        </w:rPr>
        <w:t>邮政编码：529615                      邮政编码：</w:t>
      </w:r>
    </w:p>
    <w:p>
      <w:pPr>
        <w:spacing w:line="400" w:lineRule="atLeast"/>
        <w:ind w:right="50" w:rightChars="24"/>
        <w:rPr>
          <w:rFonts w:ascii="宋体" w:hAnsi="宋体" w:cs="宋体"/>
          <w:spacing w:val="20"/>
          <w:szCs w:val="21"/>
        </w:rPr>
      </w:pPr>
      <w:r>
        <w:rPr>
          <w:rFonts w:hint="eastAsia" w:ascii="宋体" w:hAnsi="宋体" w:cs="宋体"/>
          <w:spacing w:val="20"/>
          <w:szCs w:val="21"/>
        </w:rPr>
        <w:t xml:space="preserve">                                    银行帐户： </w:t>
      </w:r>
    </w:p>
    <w:p>
      <w:pPr>
        <w:spacing w:line="400" w:lineRule="atLeast"/>
        <w:ind w:right="50" w:rightChars="24"/>
        <w:rPr>
          <w:rFonts w:ascii="宋体" w:hAnsi="宋体" w:cs="宋体"/>
          <w:spacing w:val="20"/>
          <w:szCs w:val="21"/>
        </w:rPr>
      </w:pPr>
      <w:r>
        <w:rPr>
          <w:rFonts w:hint="eastAsia" w:ascii="宋体" w:hAnsi="宋体" w:cs="宋体"/>
          <w:spacing w:val="20"/>
          <w:szCs w:val="21"/>
        </w:rPr>
        <w:t xml:space="preserve">                                    开户名称：</w:t>
      </w:r>
    </w:p>
    <w:p>
      <w:pPr>
        <w:spacing w:line="480" w:lineRule="auto"/>
        <w:ind w:left="1674" w:leftChars="797"/>
        <w:rPr>
          <w:rFonts w:ascii="宋体" w:hAnsi="宋体" w:cs="宋体"/>
          <w:spacing w:val="20"/>
          <w:szCs w:val="21"/>
        </w:rPr>
      </w:pPr>
      <w:r>
        <w:rPr>
          <w:rFonts w:hint="eastAsia" w:ascii="宋体" w:hAnsi="宋体" w:cs="宋体"/>
          <w:spacing w:val="20"/>
          <w:szCs w:val="21"/>
        </w:rPr>
        <w:t xml:space="preserve">                        开户银行：</w:t>
      </w:r>
    </w:p>
    <w:p>
      <w:pPr>
        <w:spacing w:line="400" w:lineRule="atLeast"/>
        <w:ind w:right="50" w:rightChars="24"/>
        <w:rPr>
          <w:rFonts w:ascii="宋体" w:hAnsi="宋体" w:cs="宋体"/>
          <w:szCs w:val="21"/>
        </w:rPr>
      </w:pPr>
      <w:r>
        <w:rPr>
          <w:rFonts w:hint="eastAsia" w:ascii="宋体" w:hAnsi="宋体" w:cs="宋体"/>
          <w:szCs w:val="21"/>
        </w:rPr>
        <w:t>附件：项目详细报价清单</w:t>
      </w:r>
    </w:p>
    <w:p>
      <w:pPr>
        <w:spacing w:line="360" w:lineRule="auto"/>
        <w:rPr>
          <w:rFonts w:ascii="宋体" w:hAnsi="宋体"/>
          <w:b/>
          <w:szCs w:val="21"/>
        </w:rPr>
      </w:pPr>
      <w:r>
        <w:rPr>
          <w:rFonts w:hint="eastAsia" w:ascii="宋体" w:hAnsi="宋体"/>
          <w:spacing w:val="20"/>
          <w:szCs w:val="21"/>
        </w:rPr>
        <w:t xml:space="preserve">                          </w:t>
      </w:r>
    </w:p>
    <w:p>
      <w:pPr>
        <w:wordWrap w:val="0"/>
        <w:spacing w:line="560" w:lineRule="exact"/>
        <w:ind w:firstLine="480" w:firstLineChars="200"/>
        <w:jc w:val="right"/>
        <w:rPr>
          <w:rFonts w:ascii="Times New Roman" w:hAnsi="Times New Roman" w:eastAsia="楷体_GB2312"/>
          <w:sz w:val="24"/>
          <w:szCs w:val="24"/>
        </w:rPr>
      </w:pPr>
      <w:r>
        <w:rPr>
          <w:rFonts w:ascii="Times New Roman" w:hAnsi="Times New Roman" w:eastAsia="楷体_GB2312"/>
          <w:sz w:val="24"/>
          <w:szCs w:val="24"/>
        </w:rPr>
        <w:t>编制</w:t>
      </w:r>
      <w:r>
        <w:rPr>
          <w:rFonts w:hint="eastAsia" w:ascii="Times New Roman" w:hAnsi="Times New Roman" w:eastAsia="楷体_GB2312"/>
          <w:sz w:val="24"/>
          <w:szCs w:val="24"/>
        </w:rPr>
        <w:t>单位</w:t>
      </w:r>
      <w:r>
        <w:rPr>
          <w:rFonts w:ascii="Times New Roman" w:hAnsi="Times New Roman" w:eastAsia="楷体_GB2312"/>
          <w:sz w:val="24"/>
          <w:szCs w:val="24"/>
        </w:rPr>
        <w:t>：</w:t>
      </w:r>
      <w:r>
        <w:rPr>
          <w:rFonts w:hint="eastAsia" w:eastAsia="楷体_GB2312"/>
          <w:sz w:val="24"/>
          <w:szCs w:val="24"/>
        </w:rPr>
        <w:t>广东省阳春监狱信息技术</w:t>
      </w:r>
      <w:r>
        <w:rPr>
          <w:rFonts w:hint="eastAsia" w:ascii="Times New Roman" w:hAnsi="Times New Roman" w:eastAsia="楷体_GB2312"/>
          <w:sz w:val="24"/>
          <w:szCs w:val="24"/>
        </w:rPr>
        <w:t>科</w:t>
      </w:r>
      <w:r>
        <w:rPr>
          <w:rFonts w:ascii="Times New Roman" w:hAnsi="Times New Roman" w:eastAsia="楷体_GB2312"/>
          <w:sz w:val="24"/>
          <w:szCs w:val="24"/>
        </w:rPr>
        <w:t xml:space="preserve">          </w:t>
      </w:r>
    </w:p>
    <w:p>
      <w:pPr>
        <w:wordWrap w:val="0"/>
        <w:spacing w:line="560" w:lineRule="exact"/>
        <w:ind w:firstLine="480" w:firstLineChars="200"/>
        <w:jc w:val="center"/>
        <w:rPr>
          <w:rFonts w:ascii="Times New Roman" w:hAnsi="Times New Roman" w:eastAsia="楷体_GB2312"/>
          <w:sz w:val="24"/>
          <w:szCs w:val="24"/>
        </w:rPr>
      </w:pPr>
      <w:r>
        <w:rPr>
          <w:rFonts w:hint="eastAsia" w:ascii="Times New Roman" w:hAnsi="Times New Roman" w:eastAsia="楷体_GB2312"/>
          <w:sz w:val="24"/>
          <w:szCs w:val="24"/>
        </w:rPr>
        <w:t xml:space="preserve">              </w:t>
      </w:r>
      <w:r>
        <w:rPr>
          <w:rFonts w:ascii="Times New Roman" w:hAnsi="Times New Roman" w:eastAsia="楷体_GB2312"/>
          <w:sz w:val="24"/>
          <w:szCs w:val="24"/>
        </w:rPr>
        <w:t>日 期：</w:t>
      </w:r>
      <w:r>
        <w:rPr>
          <w:rFonts w:hint="eastAsia" w:eastAsia="楷体_GB2312"/>
          <w:sz w:val="24"/>
          <w:szCs w:val="24"/>
        </w:rPr>
        <w:t xml:space="preserve">   年   月   日</w:t>
      </w:r>
      <w:r>
        <w:rPr>
          <w:rFonts w:ascii="Times New Roman" w:hAnsi="Times New Roman" w:eastAsia="楷体_GB2312"/>
          <w:sz w:val="24"/>
          <w:szCs w:val="24"/>
        </w:rPr>
        <w:t xml:space="preserve">   </w:t>
      </w:r>
    </w:p>
    <w:p>
      <w:pPr>
        <w:wordWrap w:val="0"/>
        <w:spacing w:line="560" w:lineRule="exact"/>
        <w:rPr>
          <w:rFonts w:ascii="Times New Roman" w:hAnsi="Times New Roman" w:eastAsia="楷体_GB2312"/>
          <w:sz w:val="28"/>
          <w:szCs w:val="28"/>
        </w:rPr>
      </w:pPr>
      <w:r>
        <w:rPr>
          <w:rFonts w:hint="eastAsia" w:ascii="Times New Roman" w:hAnsi="Times New Roman" w:eastAsia="楷体_GB2312"/>
          <w:sz w:val="24"/>
          <w:szCs w:val="24"/>
        </w:rPr>
        <w:t xml:space="preserve">编制：（岗位员）    审核：（部门主要领导）    审定：（分管业务副监狱长）  </w:t>
      </w:r>
      <w:r>
        <w:rPr>
          <w:rFonts w:ascii="Times New Roman" w:hAnsi="Times New Roman" w:eastAsia="楷体_GB2312"/>
          <w:sz w:val="24"/>
          <w:szCs w:val="24"/>
        </w:rPr>
        <w:t xml:space="preserve">         </w:t>
      </w:r>
      <w:r>
        <w:rPr>
          <w:rFonts w:ascii="Times New Roman" w:hAnsi="Times New Roman" w:eastAsia="楷体_GB2312"/>
          <w:sz w:val="28"/>
          <w:szCs w:val="28"/>
        </w:rPr>
        <w:t xml:space="preserve">  </w:t>
      </w:r>
    </w:p>
    <w:p>
      <w:pPr>
        <w:spacing w:line="360" w:lineRule="auto"/>
        <w:jc w:val="center"/>
        <w:rPr>
          <w:rFonts w:ascii="宋体" w:hAnsi="宋体"/>
          <w:color w:val="000000"/>
          <w:spacing w:val="4"/>
          <w:szCs w:val="21"/>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Droid Sans Fallback">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8BBD"/>
    <w:multiLevelType w:val="singleLevel"/>
    <w:tmpl w:val="81F98BBD"/>
    <w:lvl w:ilvl="0" w:tentative="0">
      <w:start w:val="1"/>
      <w:numFmt w:val="decimal"/>
      <w:suff w:val="nothing"/>
      <w:lvlText w:val="%1．"/>
      <w:lvlJc w:val="left"/>
      <w:pPr>
        <w:ind w:left="0" w:firstLine="400"/>
      </w:pPr>
      <w:rPr>
        <w:rFonts w:hint="default"/>
      </w:rPr>
    </w:lvl>
  </w:abstractNum>
  <w:abstractNum w:abstractNumId="1">
    <w:nsid w:val="878BA824"/>
    <w:multiLevelType w:val="singleLevel"/>
    <w:tmpl w:val="878BA824"/>
    <w:lvl w:ilvl="0" w:tentative="0">
      <w:start w:val="1"/>
      <w:numFmt w:val="decimal"/>
      <w:lvlText w:val="(%1)"/>
      <w:lvlJc w:val="left"/>
      <w:pPr>
        <w:ind w:left="425" w:hanging="425"/>
      </w:pPr>
      <w:rPr>
        <w:rFonts w:hint="default"/>
      </w:rPr>
    </w:lvl>
  </w:abstractNum>
  <w:abstractNum w:abstractNumId="2">
    <w:nsid w:val="8CA1DC5A"/>
    <w:multiLevelType w:val="singleLevel"/>
    <w:tmpl w:val="8CA1DC5A"/>
    <w:lvl w:ilvl="0" w:tentative="0">
      <w:start w:val="1"/>
      <w:numFmt w:val="chineseCounting"/>
      <w:suff w:val="nothing"/>
      <w:lvlText w:val="%1、"/>
      <w:lvlJc w:val="left"/>
      <w:pPr>
        <w:ind w:left="0" w:firstLine="420"/>
      </w:pPr>
      <w:rPr>
        <w:rFonts w:hint="eastAsia"/>
      </w:rPr>
    </w:lvl>
  </w:abstractNum>
  <w:abstractNum w:abstractNumId="3">
    <w:nsid w:val="9358E19B"/>
    <w:multiLevelType w:val="singleLevel"/>
    <w:tmpl w:val="9358E19B"/>
    <w:lvl w:ilvl="0" w:tentative="0">
      <w:start w:val="1"/>
      <w:numFmt w:val="decimal"/>
      <w:suff w:val="nothing"/>
      <w:lvlText w:val="%1．"/>
      <w:lvlJc w:val="left"/>
      <w:pPr>
        <w:ind w:left="0" w:firstLine="400"/>
      </w:pPr>
      <w:rPr>
        <w:rFonts w:hint="default"/>
      </w:rPr>
    </w:lvl>
  </w:abstractNum>
  <w:abstractNum w:abstractNumId="4">
    <w:nsid w:val="98D39758"/>
    <w:multiLevelType w:val="singleLevel"/>
    <w:tmpl w:val="98D39758"/>
    <w:lvl w:ilvl="0" w:tentative="0">
      <w:start w:val="1"/>
      <w:numFmt w:val="decimal"/>
      <w:suff w:val="nothing"/>
      <w:lvlText w:val="%1．"/>
      <w:lvlJc w:val="left"/>
      <w:pPr>
        <w:ind w:left="0" w:firstLine="400"/>
      </w:pPr>
      <w:rPr>
        <w:rFonts w:hint="default"/>
      </w:rPr>
    </w:lvl>
  </w:abstractNum>
  <w:abstractNum w:abstractNumId="5">
    <w:nsid w:val="9E891240"/>
    <w:multiLevelType w:val="singleLevel"/>
    <w:tmpl w:val="9E891240"/>
    <w:lvl w:ilvl="0" w:tentative="0">
      <w:start w:val="1"/>
      <w:numFmt w:val="decimal"/>
      <w:suff w:val="nothing"/>
      <w:lvlText w:val="%1．"/>
      <w:lvlJc w:val="left"/>
      <w:pPr>
        <w:ind w:left="0" w:firstLine="400"/>
      </w:pPr>
      <w:rPr>
        <w:rFonts w:hint="default"/>
      </w:rPr>
    </w:lvl>
  </w:abstractNum>
  <w:abstractNum w:abstractNumId="6">
    <w:nsid w:val="9FF6D1D6"/>
    <w:multiLevelType w:val="singleLevel"/>
    <w:tmpl w:val="9FF6D1D6"/>
    <w:lvl w:ilvl="0" w:tentative="0">
      <w:start w:val="1"/>
      <w:numFmt w:val="decimal"/>
      <w:lvlText w:val="(%1)"/>
      <w:lvlJc w:val="left"/>
      <w:pPr>
        <w:ind w:left="425" w:hanging="425"/>
      </w:pPr>
      <w:rPr>
        <w:rFonts w:hint="default"/>
      </w:rPr>
    </w:lvl>
  </w:abstractNum>
  <w:abstractNum w:abstractNumId="7">
    <w:nsid w:val="A73A7790"/>
    <w:multiLevelType w:val="singleLevel"/>
    <w:tmpl w:val="A73A7790"/>
    <w:lvl w:ilvl="0" w:tentative="0">
      <w:start w:val="1"/>
      <w:numFmt w:val="decimal"/>
      <w:lvlText w:val="%1)"/>
      <w:lvlJc w:val="left"/>
      <w:pPr>
        <w:ind w:left="425" w:hanging="425"/>
      </w:pPr>
      <w:rPr>
        <w:rFonts w:hint="default"/>
      </w:rPr>
    </w:lvl>
  </w:abstractNum>
  <w:abstractNum w:abstractNumId="8">
    <w:nsid w:val="B0EA5F32"/>
    <w:multiLevelType w:val="singleLevel"/>
    <w:tmpl w:val="B0EA5F32"/>
    <w:lvl w:ilvl="0" w:tentative="0">
      <w:start w:val="1"/>
      <w:numFmt w:val="decimal"/>
      <w:suff w:val="nothing"/>
      <w:lvlText w:val="%1．"/>
      <w:lvlJc w:val="left"/>
      <w:pPr>
        <w:ind w:left="0" w:firstLine="400"/>
      </w:pPr>
      <w:rPr>
        <w:rFonts w:hint="default"/>
      </w:rPr>
    </w:lvl>
  </w:abstractNum>
  <w:abstractNum w:abstractNumId="9">
    <w:nsid w:val="C2DF2C0C"/>
    <w:multiLevelType w:val="singleLevel"/>
    <w:tmpl w:val="C2DF2C0C"/>
    <w:lvl w:ilvl="0" w:tentative="0">
      <w:start w:val="1"/>
      <w:numFmt w:val="decimal"/>
      <w:suff w:val="nothing"/>
      <w:lvlText w:val="%1．"/>
      <w:lvlJc w:val="left"/>
      <w:pPr>
        <w:ind w:left="0" w:firstLine="400"/>
      </w:pPr>
      <w:rPr>
        <w:rFonts w:hint="default"/>
      </w:rPr>
    </w:lvl>
  </w:abstractNum>
  <w:abstractNum w:abstractNumId="10">
    <w:nsid w:val="CE31739D"/>
    <w:multiLevelType w:val="singleLevel"/>
    <w:tmpl w:val="CE31739D"/>
    <w:lvl w:ilvl="0" w:tentative="0">
      <w:start w:val="1"/>
      <w:numFmt w:val="decimal"/>
      <w:lvlText w:val="%1."/>
      <w:lvlJc w:val="left"/>
      <w:pPr>
        <w:ind w:left="425" w:hanging="425"/>
      </w:pPr>
      <w:rPr>
        <w:rFonts w:hint="default"/>
      </w:rPr>
    </w:lvl>
  </w:abstractNum>
  <w:abstractNum w:abstractNumId="11">
    <w:nsid w:val="D97CD7E5"/>
    <w:multiLevelType w:val="singleLevel"/>
    <w:tmpl w:val="D97CD7E5"/>
    <w:lvl w:ilvl="0" w:tentative="0">
      <w:start w:val="1"/>
      <w:numFmt w:val="decimal"/>
      <w:suff w:val="nothing"/>
      <w:lvlText w:val="%1．"/>
      <w:lvlJc w:val="left"/>
      <w:pPr>
        <w:ind w:left="0" w:firstLine="400"/>
      </w:pPr>
      <w:rPr>
        <w:rFonts w:hint="default"/>
      </w:rPr>
    </w:lvl>
  </w:abstractNum>
  <w:abstractNum w:abstractNumId="12">
    <w:nsid w:val="ED343857"/>
    <w:multiLevelType w:val="singleLevel"/>
    <w:tmpl w:val="ED343857"/>
    <w:lvl w:ilvl="0" w:tentative="0">
      <w:start w:val="1"/>
      <w:numFmt w:val="decimal"/>
      <w:suff w:val="nothing"/>
      <w:lvlText w:val="%1．"/>
      <w:lvlJc w:val="left"/>
      <w:pPr>
        <w:ind w:left="0" w:firstLine="400"/>
      </w:pPr>
      <w:rPr>
        <w:rFonts w:hint="default"/>
      </w:rPr>
    </w:lvl>
  </w:abstractNum>
  <w:abstractNum w:abstractNumId="13">
    <w:nsid w:val="F307FCD9"/>
    <w:multiLevelType w:val="singleLevel"/>
    <w:tmpl w:val="F307FCD9"/>
    <w:lvl w:ilvl="0" w:tentative="0">
      <w:start w:val="1"/>
      <w:numFmt w:val="decimal"/>
      <w:suff w:val="nothing"/>
      <w:lvlText w:val="%1．"/>
      <w:lvlJc w:val="left"/>
      <w:pPr>
        <w:ind w:left="0" w:firstLine="400"/>
      </w:pPr>
      <w:rPr>
        <w:rFonts w:hint="default"/>
      </w:rPr>
    </w:lvl>
  </w:abstractNum>
  <w:abstractNum w:abstractNumId="14">
    <w:nsid w:val="000FAB82"/>
    <w:multiLevelType w:val="singleLevel"/>
    <w:tmpl w:val="000FAB82"/>
    <w:lvl w:ilvl="0" w:tentative="0">
      <w:start w:val="1"/>
      <w:numFmt w:val="decimal"/>
      <w:suff w:val="nothing"/>
      <w:lvlText w:val="%1．"/>
      <w:lvlJc w:val="left"/>
      <w:pPr>
        <w:ind w:left="0" w:firstLine="400"/>
      </w:pPr>
      <w:rPr>
        <w:rFonts w:hint="default"/>
      </w:rPr>
    </w:lvl>
  </w:abstractNum>
  <w:abstractNum w:abstractNumId="15">
    <w:nsid w:val="00130113"/>
    <w:multiLevelType w:val="multilevel"/>
    <w:tmpl w:val="0013011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A1FC685"/>
    <w:multiLevelType w:val="singleLevel"/>
    <w:tmpl w:val="0A1FC685"/>
    <w:lvl w:ilvl="0" w:tentative="0">
      <w:start w:val="1"/>
      <w:numFmt w:val="decimal"/>
      <w:suff w:val="nothing"/>
      <w:lvlText w:val="%1．"/>
      <w:lvlJc w:val="left"/>
      <w:pPr>
        <w:ind w:left="0" w:firstLine="400"/>
      </w:pPr>
      <w:rPr>
        <w:rFonts w:hint="default"/>
      </w:rPr>
    </w:lvl>
  </w:abstractNum>
  <w:abstractNum w:abstractNumId="17">
    <w:nsid w:val="106A7611"/>
    <w:multiLevelType w:val="multilevel"/>
    <w:tmpl w:val="106A761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25214F2"/>
    <w:multiLevelType w:val="multilevel"/>
    <w:tmpl w:val="125214F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9">
    <w:nsid w:val="129FC243"/>
    <w:multiLevelType w:val="singleLevel"/>
    <w:tmpl w:val="129FC243"/>
    <w:lvl w:ilvl="0" w:tentative="0">
      <w:start w:val="1"/>
      <w:numFmt w:val="decimal"/>
      <w:suff w:val="nothing"/>
      <w:lvlText w:val="%1．"/>
      <w:lvlJc w:val="left"/>
      <w:pPr>
        <w:ind w:left="0" w:firstLine="400"/>
      </w:pPr>
      <w:rPr>
        <w:rFonts w:hint="default"/>
      </w:rPr>
    </w:lvl>
  </w:abstractNum>
  <w:abstractNum w:abstractNumId="20">
    <w:nsid w:val="140A6B21"/>
    <w:multiLevelType w:val="multilevel"/>
    <w:tmpl w:val="140A6B2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1">
    <w:nsid w:val="15092498"/>
    <w:multiLevelType w:val="multilevel"/>
    <w:tmpl w:val="15092498"/>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18F76657"/>
    <w:multiLevelType w:val="multilevel"/>
    <w:tmpl w:val="18F7665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5">
    <w:nsid w:val="29354089"/>
    <w:multiLevelType w:val="singleLevel"/>
    <w:tmpl w:val="29354089"/>
    <w:lvl w:ilvl="0" w:tentative="0">
      <w:start w:val="1"/>
      <w:numFmt w:val="decimal"/>
      <w:suff w:val="nothing"/>
      <w:lvlText w:val="%1．"/>
      <w:lvlJc w:val="left"/>
      <w:pPr>
        <w:ind w:left="0" w:firstLine="400"/>
      </w:pPr>
      <w:rPr>
        <w:rFonts w:hint="default"/>
      </w:rPr>
    </w:lvl>
  </w:abstractNum>
  <w:abstractNum w:abstractNumId="26">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7">
    <w:nsid w:val="30721FAE"/>
    <w:multiLevelType w:val="singleLevel"/>
    <w:tmpl w:val="30721FAE"/>
    <w:lvl w:ilvl="0" w:tentative="0">
      <w:start w:val="1"/>
      <w:numFmt w:val="decimal"/>
      <w:suff w:val="nothing"/>
      <w:lvlText w:val="%1．"/>
      <w:lvlJc w:val="left"/>
      <w:pPr>
        <w:ind w:left="0" w:firstLine="400"/>
      </w:pPr>
      <w:rPr>
        <w:rFonts w:hint="default"/>
      </w:rPr>
    </w:lvl>
  </w:abstractNum>
  <w:abstractNum w:abstractNumId="28">
    <w:nsid w:val="307D6536"/>
    <w:multiLevelType w:val="multilevel"/>
    <w:tmpl w:val="307D6536"/>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213463C"/>
    <w:multiLevelType w:val="singleLevel"/>
    <w:tmpl w:val="3213463C"/>
    <w:lvl w:ilvl="0" w:tentative="0">
      <w:start w:val="1"/>
      <w:numFmt w:val="decimal"/>
      <w:suff w:val="nothing"/>
      <w:lvlText w:val="%1．"/>
      <w:lvlJc w:val="left"/>
      <w:pPr>
        <w:ind w:left="0" w:firstLine="400"/>
      </w:pPr>
      <w:rPr>
        <w:rFonts w:hint="default"/>
      </w:rPr>
    </w:lvl>
  </w:abstractNum>
  <w:abstractNum w:abstractNumId="30">
    <w:nsid w:val="34433F59"/>
    <w:multiLevelType w:val="multilevel"/>
    <w:tmpl w:val="34433F5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pStyle w:val="107"/>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34EA20F9"/>
    <w:multiLevelType w:val="multilevel"/>
    <w:tmpl w:val="34EA20F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3F5B5389"/>
    <w:multiLevelType w:val="singleLevel"/>
    <w:tmpl w:val="3F5B5389"/>
    <w:lvl w:ilvl="0" w:tentative="0">
      <w:start w:val="1"/>
      <w:numFmt w:val="bullet"/>
      <w:lvlText w:val=""/>
      <w:lvlJc w:val="left"/>
      <w:pPr>
        <w:ind w:left="420" w:hanging="420"/>
      </w:pPr>
      <w:rPr>
        <w:rFonts w:hint="default" w:ascii="Wingdings" w:hAnsi="Wingdings"/>
      </w:rPr>
    </w:lvl>
  </w:abstractNum>
  <w:abstractNum w:abstractNumId="35">
    <w:nsid w:val="4086215E"/>
    <w:multiLevelType w:val="multilevel"/>
    <w:tmpl w:val="4086215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47F24A0C"/>
    <w:multiLevelType w:val="multilevel"/>
    <w:tmpl w:val="47F24A0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877500A"/>
    <w:multiLevelType w:val="singleLevel"/>
    <w:tmpl w:val="4877500A"/>
    <w:lvl w:ilvl="0" w:tentative="0">
      <w:start w:val="1"/>
      <w:numFmt w:val="decimal"/>
      <w:suff w:val="nothing"/>
      <w:lvlText w:val="%1．"/>
      <w:lvlJc w:val="left"/>
      <w:pPr>
        <w:ind w:left="0" w:firstLine="400"/>
      </w:pPr>
      <w:rPr>
        <w:rFonts w:hint="default"/>
      </w:rPr>
    </w:lvl>
  </w:abstractNum>
  <w:abstractNum w:abstractNumId="38">
    <w:nsid w:val="4895A1E4"/>
    <w:multiLevelType w:val="singleLevel"/>
    <w:tmpl w:val="4895A1E4"/>
    <w:lvl w:ilvl="0" w:tentative="0">
      <w:start w:val="1"/>
      <w:numFmt w:val="decimal"/>
      <w:suff w:val="nothing"/>
      <w:lvlText w:val="%1．"/>
      <w:lvlJc w:val="left"/>
      <w:pPr>
        <w:ind w:left="0" w:firstLine="400"/>
      </w:pPr>
      <w:rPr>
        <w:rFonts w:hint="default"/>
      </w:rPr>
    </w:lvl>
  </w:abstractNum>
  <w:abstractNum w:abstractNumId="39">
    <w:nsid w:val="4CE23F7C"/>
    <w:multiLevelType w:val="multilevel"/>
    <w:tmpl w:val="4CE23F7C"/>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40">
    <w:nsid w:val="4D2C70CF"/>
    <w:multiLevelType w:val="singleLevel"/>
    <w:tmpl w:val="4D2C70CF"/>
    <w:lvl w:ilvl="0" w:tentative="0">
      <w:start w:val="1"/>
      <w:numFmt w:val="decimal"/>
      <w:suff w:val="nothing"/>
      <w:lvlText w:val="%1．"/>
      <w:lvlJc w:val="left"/>
      <w:pPr>
        <w:ind w:left="0" w:firstLine="400"/>
      </w:pPr>
      <w:rPr>
        <w:rFonts w:hint="default"/>
      </w:rPr>
    </w:lvl>
  </w:abstractNum>
  <w:abstractNum w:abstractNumId="41">
    <w:nsid w:val="4DFD817A"/>
    <w:multiLevelType w:val="singleLevel"/>
    <w:tmpl w:val="4DFD817A"/>
    <w:lvl w:ilvl="0" w:tentative="0">
      <w:start w:val="1"/>
      <w:numFmt w:val="decimal"/>
      <w:lvlText w:val="%1."/>
      <w:lvlJc w:val="left"/>
      <w:pPr>
        <w:tabs>
          <w:tab w:val="left" w:pos="312"/>
        </w:tabs>
      </w:pPr>
    </w:lvl>
  </w:abstractNum>
  <w:abstractNum w:abstractNumId="42">
    <w:nsid w:val="513C479F"/>
    <w:multiLevelType w:val="singleLevel"/>
    <w:tmpl w:val="513C479F"/>
    <w:lvl w:ilvl="0" w:tentative="0">
      <w:start w:val="1"/>
      <w:numFmt w:val="decimal"/>
      <w:suff w:val="nothing"/>
      <w:lvlText w:val="%1．"/>
      <w:lvlJc w:val="left"/>
      <w:pPr>
        <w:ind w:left="0" w:firstLine="400"/>
      </w:pPr>
      <w:rPr>
        <w:rFonts w:hint="default"/>
      </w:rPr>
    </w:lvl>
  </w:abstractNum>
  <w:abstractNum w:abstractNumId="43">
    <w:nsid w:val="54BA5893"/>
    <w:multiLevelType w:val="singleLevel"/>
    <w:tmpl w:val="54BA5893"/>
    <w:lvl w:ilvl="0" w:tentative="0">
      <w:start w:val="1"/>
      <w:numFmt w:val="decimal"/>
      <w:suff w:val="nothing"/>
      <w:lvlText w:val="%1．"/>
      <w:lvlJc w:val="left"/>
      <w:pPr>
        <w:ind w:left="0" w:firstLine="400"/>
      </w:pPr>
      <w:rPr>
        <w:rFonts w:hint="default"/>
      </w:rPr>
    </w:lvl>
  </w:abstractNum>
  <w:abstractNum w:abstractNumId="44">
    <w:nsid w:val="57CB3CB0"/>
    <w:multiLevelType w:val="multilevel"/>
    <w:tmpl w:val="57CB3CB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59794862"/>
    <w:multiLevelType w:val="multilevel"/>
    <w:tmpl w:val="59794862"/>
    <w:lvl w:ilvl="0" w:tentative="0">
      <w:start w:val="1"/>
      <w:numFmt w:val="decimal"/>
      <w:suff w:val="nothing"/>
      <w:lvlText w:val="%1."/>
      <w:lvlJc w:val="left"/>
      <w:pPr>
        <w:ind w:left="704" w:hanging="420"/>
      </w:pPr>
      <w:rPr>
        <w:rFonts w:hint="eastAsia"/>
        <w:b w:val="0"/>
        <w:bCs w:val="0"/>
      </w:rPr>
    </w:lvl>
    <w:lvl w:ilvl="1" w:tentative="0">
      <w:start w:val="1"/>
      <w:numFmt w:val="lowerLetter"/>
      <w:lvlText w:val="%2)"/>
      <w:lvlJc w:val="left"/>
      <w:pPr>
        <w:ind w:left="1124" w:hanging="420"/>
      </w:pPr>
      <w:rPr>
        <w:rFonts w:hint="eastAsia"/>
      </w:rPr>
    </w:lvl>
    <w:lvl w:ilvl="2" w:tentative="0">
      <w:start w:val="1"/>
      <w:numFmt w:val="lowerRoman"/>
      <w:lvlText w:val="%3."/>
      <w:lvlJc w:val="right"/>
      <w:pPr>
        <w:ind w:left="1544" w:hanging="420"/>
      </w:pPr>
      <w:rPr>
        <w:rFonts w:hint="eastAsia"/>
      </w:rPr>
    </w:lvl>
    <w:lvl w:ilvl="3" w:tentative="0">
      <w:start w:val="1"/>
      <w:numFmt w:val="decimal"/>
      <w:lvlText w:val="%4."/>
      <w:lvlJc w:val="left"/>
      <w:pPr>
        <w:ind w:left="1964" w:hanging="420"/>
      </w:pPr>
      <w:rPr>
        <w:rFonts w:hint="eastAsia"/>
      </w:rPr>
    </w:lvl>
    <w:lvl w:ilvl="4" w:tentative="0">
      <w:start w:val="1"/>
      <w:numFmt w:val="lowerLetter"/>
      <w:lvlText w:val="%5)"/>
      <w:lvlJc w:val="left"/>
      <w:pPr>
        <w:ind w:left="2384" w:hanging="420"/>
      </w:pPr>
      <w:rPr>
        <w:rFonts w:hint="eastAsia"/>
      </w:rPr>
    </w:lvl>
    <w:lvl w:ilvl="5" w:tentative="0">
      <w:start w:val="1"/>
      <w:numFmt w:val="lowerRoman"/>
      <w:lvlText w:val="%6."/>
      <w:lvlJc w:val="right"/>
      <w:pPr>
        <w:ind w:left="2804" w:hanging="420"/>
      </w:pPr>
      <w:rPr>
        <w:rFonts w:hint="eastAsia"/>
      </w:rPr>
    </w:lvl>
    <w:lvl w:ilvl="6" w:tentative="0">
      <w:start w:val="1"/>
      <w:numFmt w:val="decimal"/>
      <w:lvlText w:val="%7."/>
      <w:lvlJc w:val="left"/>
      <w:pPr>
        <w:ind w:left="3224" w:hanging="420"/>
      </w:pPr>
      <w:rPr>
        <w:rFonts w:hint="eastAsia"/>
      </w:rPr>
    </w:lvl>
    <w:lvl w:ilvl="7" w:tentative="0">
      <w:start w:val="1"/>
      <w:numFmt w:val="lowerLetter"/>
      <w:lvlText w:val="%8)"/>
      <w:lvlJc w:val="left"/>
      <w:pPr>
        <w:ind w:left="3644" w:hanging="420"/>
      </w:pPr>
      <w:rPr>
        <w:rFonts w:hint="eastAsia"/>
      </w:rPr>
    </w:lvl>
    <w:lvl w:ilvl="8" w:tentative="0">
      <w:start w:val="1"/>
      <w:numFmt w:val="lowerRoman"/>
      <w:lvlText w:val="%9."/>
      <w:lvlJc w:val="right"/>
      <w:pPr>
        <w:ind w:left="4064" w:hanging="420"/>
      </w:pPr>
      <w:rPr>
        <w:rFonts w:hint="eastAsia"/>
      </w:rPr>
    </w:lvl>
  </w:abstractNum>
  <w:abstractNum w:abstractNumId="46">
    <w:nsid w:val="5B16BD21"/>
    <w:multiLevelType w:val="singleLevel"/>
    <w:tmpl w:val="5B16BD21"/>
    <w:lvl w:ilvl="0" w:tentative="0">
      <w:start w:val="1"/>
      <w:numFmt w:val="decimal"/>
      <w:suff w:val="nothing"/>
      <w:lvlText w:val="%1．"/>
      <w:lvlJc w:val="left"/>
      <w:pPr>
        <w:ind w:left="0" w:firstLine="400"/>
      </w:pPr>
      <w:rPr>
        <w:rFonts w:hint="default"/>
      </w:rPr>
    </w:lvl>
  </w:abstractNum>
  <w:abstractNum w:abstractNumId="47">
    <w:nsid w:val="5B4708DD"/>
    <w:multiLevelType w:val="singleLevel"/>
    <w:tmpl w:val="5B4708DD"/>
    <w:lvl w:ilvl="0" w:tentative="0">
      <w:start w:val="1"/>
      <w:numFmt w:val="decimal"/>
      <w:lvlText w:val="%1)"/>
      <w:lvlJc w:val="left"/>
      <w:pPr>
        <w:ind w:left="425" w:hanging="425"/>
      </w:pPr>
      <w:rPr>
        <w:rFonts w:hint="default"/>
      </w:rPr>
    </w:lvl>
  </w:abstractNum>
  <w:abstractNum w:abstractNumId="48">
    <w:nsid w:val="5CDD56F1"/>
    <w:multiLevelType w:val="singleLevel"/>
    <w:tmpl w:val="5CDD56F1"/>
    <w:lvl w:ilvl="0" w:tentative="0">
      <w:start w:val="1"/>
      <w:numFmt w:val="decimal"/>
      <w:lvlText w:val="%1."/>
      <w:lvlJc w:val="left"/>
      <w:pPr>
        <w:ind w:left="425" w:hanging="425"/>
      </w:pPr>
      <w:rPr>
        <w:rFonts w:hint="default"/>
      </w:rPr>
    </w:lvl>
  </w:abstractNum>
  <w:abstractNum w:abstractNumId="49">
    <w:nsid w:val="5CDD5831"/>
    <w:multiLevelType w:val="singleLevel"/>
    <w:tmpl w:val="5CDD5831"/>
    <w:lvl w:ilvl="0" w:tentative="0">
      <w:start w:val="1"/>
      <w:numFmt w:val="decimal"/>
      <w:lvlText w:val="%1."/>
      <w:lvlJc w:val="left"/>
      <w:pPr>
        <w:ind w:left="425" w:hanging="425"/>
      </w:pPr>
      <w:rPr>
        <w:rFonts w:hint="default"/>
      </w:rPr>
    </w:lvl>
  </w:abstractNum>
  <w:abstractNum w:abstractNumId="50">
    <w:nsid w:val="5D1EB8A6"/>
    <w:multiLevelType w:val="singleLevel"/>
    <w:tmpl w:val="5D1EB8A6"/>
    <w:lvl w:ilvl="0" w:tentative="0">
      <w:start w:val="1"/>
      <w:numFmt w:val="decimal"/>
      <w:lvlText w:val="%1."/>
      <w:lvlJc w:val="left"/>
      <w:pPr>
        <w:ind w:left="425" w:hanging="425"/>
      </w:pPr>
      <w:rPr>
        <w:rFonts w:hint="default"/>
      </w:rPr>
    </w:lvl>
  </w:abstractNum>
  <w:abstractNum w:abstractNumId="51">
    <w:nsid w:val="5DC3525C"/>
    <w:multiLevelType w:val="singleLevel"/>
    <w:tmpl w:val="5DC3525C"/>
    <w:lvl w:ilvl="0" w:tentative="0">
      <w:start w:val="1"/>
      <w:numFmt w:val="decimal"/>
      <w:lvlText w:val="(%1)"/>
      <w:lvlJc w:val="left"/>
      <w:pPr>
        <w:ind w:left="425" w:hanging="425"/>
      </w:pPr>
      <w:rPr>
        <w:rFonts w:hint="default"/>
      </w:rPr>
    </w:lvl>
  </w:abstractNum>
  <w:abstractNum w:abstractNumId="52">
    <w:nsid w:val="5DEBEEBA"/>
    <w:multiLevelType w:val="singleLevel"/>
    <w:tmpl w:val="5DEBEEBA"/>
    <w:lvl w:ilvl="0" w:tentative="0">
      <w:start w:val="1"/>
      <w:numFmt w:val="chineseCounting"/>
      <w:suff w:val="nothing"/>
      <w:lvlText w:val="%1、"/>
      <w:lvlJc w:val="left"/>
      <w:pPr>
        <w:ind w:left="0" w:firstLine="420"/>
      </w:pPr>
      <w:rPr>
        <w:rFonts w:hint="eastAsia"/>
      </w:rPr>
    </w:lvl>
  </w:abstractNum>
  <w:abstractNum w:abstractNumId="53">
    <w:nsid w:val="5DF05F9A"/>
    <w:multiLevelType w:val="singleLevel"/>
    <w:tmpl w:val="5DF05F9A"/>
    <w:lvl w:ilvl="0" w:tentative="0">
      <w:start w:val="1"/>
      <w:numFmt w:val="chineseCounting"/>
      <w:suff w:val="nothing"/>
      <w:lvlText w:val="（%1）"/>
      <w:lvlJc w:val="left"/>
      <w:pPr>
        <w:ind w:left="0" w:firstLine="420"/>
      </w:pPr>
      <w:rPr>
        <w:rFonts w:hint="eastAsia"/>
      </w:rPr>
    </w:lvl>
  </w:abstractNum>
  <w:abstractNum w:abstractNumId="54">
    <w:nsid w:val="5DF3D684"/>
    <w:multiLevelType w:val="singleLevel"/>
    <w:tmpl w:val="5DF3D684"/>
    <w:lvl w:ilvl="0" w:tentative="0">
      <w:start w:val="1"/>
      <w:numFmt w:val="decimal"/>
      <w:suff w:val="nothing"/>
      <w:lvlText w:val="%1．"/>
      <w:lvlJc w:val="left"/>
      <w:pPr>
        <w:ind w:left="0" w:firstLine="400"/>
      </w:pPr>
      <w:rPr>
        <w:rFonts w:hint="default"/>
      </w:rPr>
    </w:lvl>
  </w:abstractNum>
  <w:abstractNum w:abstractNumId="55">
    <w:nsid w:val="5DF3D6B7"/>
    <w:multiLevelType w:val="singleLevel"/>
    <w:tmpl w:val="5DF3D6B7"/>
    <w:lvl w:ilvl="0" w:tentative="0">
      <w:start w:val="1"/>
      <w:numFmt w:val="decimal"/>
      <w:suff w:val="nothing"/>
      <w:lvlText w:val="%1．"/>
      <w:lvlJc w:val="left"/>
      <w:pPr>
        <w:ind w:left="0" w:firstLine="400"/>
      </w:pPr>
      <w:rPr>
        <w:rFonts w:hint="default"/>
      </w:rPr>
    </w:lvl>
  </w:abstractNum>
  <w:abstractNum w:abstractNumId="56">
    <w:nsid w:val="5E773D7B"/>
    <w:multiLevelType w:val="singleLevel"/>
    <w:tmpl w:val="5E773D7B"/>
    <w:lvl w:ilvl="0" w:tentative="0">
      <w:start w:val="1"/>
      <w:numFmt w:val="decimal"/>
      <w:suff w:val="nothing"/>
      <w:lvlText w:val="%1．"/>
      <w:lvlJc w:val="left"/>
      <w:pPr>
        <w:ind w:left="0" w:firstLine="400"/>
      </w:pPr>
      <w:rPr>
        <w:rFonts w:hint="default"/>
      </w:rPr>
    </w:lvl>
  </w:abstractNum>
  <w:abstractNum w:abstractNumId="57">
    <w:nsid w:val="5E773F92"/>
    <w:multiLevelType w:val="singleLevel"/>
    <w:tmpl w:val="5E773F92"/>
    <w:lvl w:ilvl="0" w:tentative="0">
      <w:start w:val="1"/>
      <w:numFmt w:val="decimal"/>
      <w:suff w:val="nothing"/>
      <w:lvlText w:val="%1．"/>
      <w:lvlJc w:val="left"/>
      <w:pPr>
        <w:ind w:left="0" w:firstLine="400"/>
      </w:pPr>
      <w:rPr>
        <w:rFonts w:hint="default"/>
      </w:rPr>
    </w:lvl>
  </w:abstractNum>
  <w:abstractNum w:abstractNumId="58">
    <w:nsid w:val="5E774047"/>
    <w:multiLevelType w:val="singleLevel"/>
    <w:tmpl w:val="5E774047"/>
    <w:lvl w:ilvl="0" w:tentative="0">
      <w:start w:val="3"/>
      <w:numFmt w:val="chineseCounting"/>
      <w:suff w:val="nothing"/>
      <w:lvlText w:val="（%1）"/>
      <w:lvlJc w:val="left"/>
    </w:lvl>
  </w:abstractNum>
  <w:abstractNum w:abstractNumId="59">
    <w:nsid w:val="5F0D4DC7"/>
    <w:multiLevelType w:val="multilevel"/>
    <w:tmpl w:val="5F0D4DC7"/>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60">
    <w:nsid w:val="60E920E5"/>
    <w:multiLevelType w:val="multilevel"/>
    <w:tmpl w:val="60E920E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61280E80"/>
    <w:multiLevelType w:val="multilevel"/>
    <w:tmpl w:val="61280E8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2">
    <w:nsid w:val="622C0ABC"/>
    <w:multiLevelType w:val="multilevel"/>
    <w:tmpl w:val="622C0AB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63784A10"/>
    <w:multiLevelType w:val="multilevel"/>
    <w:tmpl w:val="63784A10"/>
    <w:lvl w:ilvl="0" w:tentative="0">
      <w:start w:val="1"/>
      <w:numFmt w:val="chineseCountingThousand"/>
      <w:suff w:val="nothing"/>
      <w:lvlText w:val="%1、"/>
      <w:lvlJc w:val="left"/>
      <w:pPr>
        <w:ind w:left="562"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4">
    <w:nsid w:val="63A90B2F"/>
    <w:multiLevelType w:val="multilevel"/>
    <w:tmpl w:val="63A90B2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5">
    <w:nsid w:val="6A9CE4CA"/>
    <w:multiLevelType w:val="singleLevel"/>
    <w:tmpl w:val="6A9CE4CA"/>
    <w:lvl w:ilvl="0" w:tentative="0">
      <w:start w:val="1"/>
      <w:numFmt w:val="decimal"/>
      <w:lvlText w:val="%1."/>
      <w:lvlJc w:val="left"/>
      <w:pPr>
        <w:ind w:left="425" w:hanging="425"/>
      </w:pPr>
      <w:rPr>
        <w:rFonts w:hint="default"/>
      </w:rPr>
    </w:lvl>
  </w:abstractNum>
  <w:abstractNum w:abstractNumId="66">
    <w:nsid w:val="6B27011B"/>
    <w:multiLevelType w:val="multilevel"/>
    <w:tmpl w:val="6B27011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7">
    <w:nsid w:val="6BF1594E"/>
    <w:multiLevelType w:val="multilevel"/>
    <w:tmpl w:val="6BF1594E"/>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8">
    <w:nsid w:val="6E4C16EB"/>
    <w:multiLevelType w:val="multilevel"/>
    <w:tmpl w:val="6E4C16E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9">
    <w:nsid w:val="6ECA642B"/>
    <w:multiLevelType w:val="singleLevel"/>
    <w:tmpl w:val="6ECA642B"/>
    <w:lvl w:ilvl="0" w:tentative="0">
      <w:start w:val="1"/>
      <w:numFmt w:val="decimal"/>
      <w:suff w:val="nothing"/>
      <w:lvlText w:val="%1．"/>
      <w:lvlJc w:val="left"/>
      <w:pPr>
        <w:ind w:left="0" w:firstLine="400"/>
      </w:pPr>
      <w:rPr>
        <w:rFonts w:hint="default"/>
      </w:rPr>
    </w:lvl>
  </w:abstractNum>
  <w:abstractNum w:abstractNumId="70">
    <w:nsid w:val="6EFC77E8"/>
    <w:multiLevelType w:val="multilevel"/>
    <w:tmpl w:val="6EFC77E8"/>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759C95A8"/>
    <w:multiLevelType w:val="multilevel"/>
    <w:tmpl w:val="759C95A8"/>
    <w:lvl w:ilvl="0" w:tentative="0">
      <w:start w:val="1"/>
      <w:numFmt w:val="chineseCountingThousand"/>
      <w:pStyle w:val="3"/>
      <w:suff w:val="nothing"/>
      <w:lvlText w:val="%1、"/>
      <w:lvlJc w:val="left"/>
      <w:pPr>
        <w:ind w:left="420" w:hanging="420"/>
      </w:pPr>
      <w:rPr>
        <w:rFonts w:hint="eastAsia" w:ascii="宋体" w:hAnsi="宋体" w:eastAsia="宋体" w:cs="宋体"/>
        <w:b/>
        <w:color w:val="auto"/>
        <w:sz w:val="21"/>
        <w:szCs w:val="21"/>
      </w:rPr>
    </w:lvl>
    <w:lvl w:ilvl="1" w:tentative="0">
      <w:start w:val="1"/>
      <w:numFmt w:val="decimal"/>
      <w:pStyle w:val="4"/>
      <w:isLgl/>
      <w:lvlText w:val="%1.%2"/>
      <w:lvlJc w:val="left"/>
      <w:pPr>
        <w:tabs>
          <w:tab w:val="left" w:pos="210"/>
        </w:tabs>
        <w:ind w:left="420" w:firstLine="0"/>
      </w:pPr>
      <w:rPr>
        <w:rFonts w:hint="eastAsia" w:ascii="宋体" w:hAnsi="宋体" w:eastAsia="宋体" w:cs="宋体"/>
        <w:sz w:val="21"/>
        <w:szCs w:val="21"/>
      </w:rPr>
    </w:lvl>
    <w:lvl w:ilvl="2" w:tentative="0">
      <w:start w:val="1"/>
      <w:numFmt w:val="decimal"/>
      <w:pStyle w:val="5"/>
      <w:isLgl/>
      <w:lvlText w:val="%1.%2.%3"/>
      <w:lvlJc w:val="right"/>
      <w:pPr>
        <w:tabs>
          <w:tab w:val="left" w:pos="1260"/>
        </w:tabs>
        <w:ind w:left="1260" w:hanging="420"/>
      </w:pPr>
      <w:rPr>
        <w:rFonts w:hint="eastAsia" w:ascii="宋体" w:hAnsi="宋体" w:eastAsia="宋体"/>
        <w:sz w:val="21"/>
        <w:szCs w:val="21"/>
      </w:rPr>
    </w:lvl>
    <w:lvl w:ilvl="3" w:tentative="0">
      <w:start w:val="1"/>
      <w:numFmt w:val="decimal"/>
      <w:suff w:val="nothing"/>
      <w:lvlText w:val="%4."/>
      <w:lvlJc w:val="left"/>
      <w:pPr>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2">
    <w:nsid w:val="76E92880"/>
    <w:multiLevelType w:val="multilevel"/>
    <w:tmpl w:val="76E92880"/>
    <w:lvl w:ilvl="0" w:tentative="0">
      <w:start w:val="1"/>
      <w:numFmt w:val="decimal"/>
      <w:suff w:val="nothing"/>
      <w:lvlText w:val="%1."/>
      <w:lvlJc w:val="left"/>
      <w:pPr>
        <w:ind w:left="704" w:hanging="420"/>
      </w:pPr>
      <w:rPr>
        <w:rFonts w:hint="eastAsia"/>
        <w:b w:val="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3">
    <w:nsid w:val="786E6EC0"/>
    <w:multiLevelType w:val="multilevel"/>
    <w:tmpl w:val="786E6EC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4">
    <w:nsid w:val="7ACC3201"/>
    <w:multiLevelType w:val="multilevel"/>
    <w:tmpl w:val="7ACC320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1"/>
  </w:num>
  <w:num w:numId="2">
    <w:abstractNumId w:val="30"/>
  </w:num>
  <w:num w:numId="3">
    <w:abstractNumId w:val="63"/>
  </w:num>
  <w:num w:numId="4">
    <w:abstractNumId w:val="32"/>
  </w:num>
  <w:num w:numId="5">
    <w:abstractNumId w:val="23"/>
  </w:num>
  <w:num w:numId="6">
    <w:abstractNumId w:val="72"/>
  </w:num>
  <w:num w:numId="7">
    <w:abstractNumId w:val="45"/>
  </w:num>
  <w:num w:numId="8">
    <w:abstractNumId w:val="18"/>
  </w:num>
  <w:num w:numId="9">
    <w:abstractNumId w:val="59"/>
  </w:num>
  <w:num w:numId="10">
    <w:abstractNumId w:val="33"/>
  </w:num>
  <w:num w:numId="11">
    <w:abstractNumId w:val="20"/>
  </w:num>
  <w:num w:numId="12">
    <w:abstractNumId w:val="24"/>
  </w:num>
  <w:num w:numId="13">
    <w:abstractNumId w:val="22"/>
  </w:num>
  <w:num w:numId="14">
    <w:abstractNumId w:val="31"/>
  </w:num>
  <w:num w:numId="15">
    <w:abstractNumId w:val="17"/>
  </w:num>
  <w:num w:numId="16">
    <w:abstractNumId w:val="70"/>
  </w:num>
  <w:num w:numId="17">
    <w:abstractNumId w:val="60"/>
  </w:num>
  <w:num w:numId="18">
    <w:abstractNumId w:val="44"/>
  </w:num>
  <w:num w:numId="19">
    <w:abstractNumId w:val="73"/>
  </w:num>
  <w:num w:numId="20">
    <w:abstractNumId w:val="28"/>
  </w:num>
  <w:num w:numId="21">
    <w:abstractNumId w:val="35"/>
  </w:num>
  <w:num w:numId="22">
    <w:abstractNumId w:val="61"/>
  </w:num>
  <w:num w:numId="23">
    <w:abstractNumId w:val="67"/>
  </w:num>
  <w:num w:numId="24">
    <w:abstractNumId w:val="15"/>
  </w:num>
  <w:num w:numId="25">
    <w:abstractNumId w:val="21"/>
  </w:num>
  <w:num w:numId="26">
    <w:abstractNumId w:val="66"/>
  </w:num>
  <w:num w:numId="27">
    <w:abstractNumId w:val="64"/>
  </w:num>
  <w:num w:numId="28">
    <w:abstractNumId w:val="36"/>
  </w:num>
  <w:num w:numId="29">
    <w:abstractNumId w:val="74"/>
  </w:num>
  <w:num w:numId="30">
    <w:abstractNumId w:val="68"/>
  </w:num>
  <w:num w:numId="31">
    <w:abstractNumId w:val="41"/>
  </w:num>
  <w:num w:numId="32">
    <w:abstractNumId w:val="52"/>
  </w:num>
  <w:num w:numId="33">
    <w:abstractNumId w:val="56"/>
  </w:num>
  <w:num w:numId="34">
    <w:abstractNumId w:val="53"/>
  </w:num>
  <w:num w:numId="35">
    <w:abstractNumId w:val="54"/>
  </w:num>
  <w:num w:numId="36">
    <w:abstractNumId w:val="55"/>
  </w:num>
  <w:num w:numId="37">
    <w:abstractNumId w:val="58"/>
  </w:num>
  <w:num w:numId="38">
    <w:abstractNumId w:val="57"/>
  </w:num>
  <w:num w:numId="39">
    <w:abstractNumId w:val="50"/>
  </w:num>
  <w:num w:numId="40">
    <w:abstractNumId w:val="48"/>
  </w:num>
  <w:num w:numId="41">
    <w:abstractNumId w:val="10"/>
  </w:num>
  <w:num w:numId="42">
    <w:abstractNumId w:val="65"/>
  </w:num>
  <w:num w:numId="43">
    <w:abstractNumId w:val="49"/>
  </w:num>
  <w:num w:numId="44">
    <w:abstractNumId w:val="62"/>
  </w:num>
  <w:num w:numId="45">
    <w:abstractNumId w:val="39"/>
  </w:num>
  <w:num w:numId="46">
    <w:abstractNumId w:val="26"/>
  </w:num>
  <w:num w:numId="47">
    <w:abstractNumId w:val="34"/>
  </w:num>
  <w:num w:numId="48">
    <w:abstractNumId w:val="2"/>
  </w:num>
  <w:num w:numId="49">
    <w:abstractNumId w:val="8"/>
  </w:num>
  <w:num w:numId="50">
    <w:abstractNumId w:val="19"/>
  </w:num>
  <w:num w:numId="51">
    <w:abstractNumId w:val="6"/>
  </w:num>
  <w:num w:numId="52">
    <w:abstractNumId w:val="40"/>
  </w:num>
  <w:num w:numId="53">
    <w:abstractNumId w:val="42"/>
  </w:num>
  <w:num w:numId="54">
    <w:abstractNumId w:val="46"/>
  </w:num>
  <w:num w:numId="55">
    <w:abstractNumId w:val="12"/>
  </w:num>
  <w:num w:numId="56">
    <w:abstractNumId w:val="3"/>
  </w:num>
  <w:num w:numId="57">
    <w:abstractNumId w:val="9"/>
  </w:num>
  <w:num w:numId="58">
    <w:abstractNumId w:val="37"/>
  </w:num>
  <w:num w:numId="59">
    <w:abstractNumId w:val="0"/>
  </w:num>
  <w:num w:numId="60">
    <w:abstractNumId w:val="16"/>
  </w:num>
  <w:num w:numId="61">
    <w:abstractNumId w:val="29"/>
  </w:num>
  <w:num w:numId="62">
    <w:abstractNumId w:val="7"/>
  </w:num>
  <w:num w:numId="63">
    <w:abstractNumId w:val="47"/>
  </w:num>
  <w:num w:numId="64">
    <w:abstractNumId w:val="38"/>
  </w:num>
  <w:num w:numId="65">
    <w:abstractNumId w:val="5"/>
  </w:num>
  <w:num w:numId="66">
    <w:abstractNumId w:val="13"/>
  </w:num>
  <w:num w:numId="67">
    <w:abstractNumId w:val="1"/>
  </w:num>
  <w:num w:numId="68">
    <w:abstractNumId w:val="69"/>
  </w:num>
  <w:num w:numId="69">
    <w:abstractNumId w:val="11"/>
  </w:num>
  <w:num w:numId="70">
    <w:abstractNumId w:val="51"/>
  </w:num>
  <w:num w:numId="71">
    <w:abstractNumId w:val="14"/>
  </w:num>
  <w:num w:numId="72">
    <w:abstractNumId w:val="27"/>
  </w:num>
  <w:num w:numId="73">
    <w:abstractNumId w:val="43"/>
  </w:num>
  <w:num w:numId="74">
    <w:abstractNumId w:val="4"/>
  </w:num>
  <w:num w:numId="7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代理机构">
    <w15:presenceInfo w15:providerId="None" w15:userId="代理机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2NlNjQ0YjdiNTg4ZDkzYmRkZDQ2MmIzZmE5ZjkifQ=="/>
  </w:docVars>
  <w:rsids>
    <w:rsidRoot w:val="00516F10"/>
    <w:rsid w:val="0001187D"/>
    <w:rsid w:val="00025830"/>
    <w:rsid w:val="00026170"/>
    <w:rsid w:val="000268B1"/>
    <w:rsid w:val="00026B01"/>
    <w:rsid w:val="000326CD"/>
    <w:rsid w:val="00033234"/>
    <w:rsid w:val="00034791"/>
    <w:rsid w:val="00035F07"/>
    <w:rsid w:val="00042D00"/>
    <w:rsid w:val="00045F70"/>
    <w:rsid w:val="00045FBB"/>
    <w:rsid w:val="00051B0F"/>
    <w:rsid w:val="00065916"/>
    <w:rsid w:val="000704AA"/>
    <w:rsid w:val="00095495"/>
    <w:rsid w:val="000A7BA1"/>
    <w:rsid w:val="000B15DB"/>
    <w:rsid w:val="000B3267"/>
    <w:rsid w:val="000C1C72"/>
    <w:rsid w:val="000C55B1"/>
    <w:rsid w:val="000D0CF6"/>
    <w:rsid w:val="000D1D31"/>
    <w:rsid w:val="000D21F8"/>
    <w:rsid w:val="000F5AD9"/>
    <w:rsid w:val="00103697"/>
    <w:rsid w:val="00113ED4"/>
    <w:rsid w:val="0012247C"/>
    <w:rsid w:val="00123FBD"/>
    <w:rsid w:val="00132CD9"/>
    <w:rsid w:val="00137DA3"/>
    <w:rsid w:val="00141634"/>
    <w:rsid w:val="00141F34"/>
    <w:rsid w:val="00152737"/>
    <w:rsid w:val="001566BD"/>
    <w:rsid w:val="00157FC8"/>
    <w:rsid w:val="00172A99"/>
    <w:rsid w:val="00173EC0"/>
    <w:rsid w:val="00174077"/>
    <w:rsid w:val="001764FD"/>
    <w:rsid w:val="00195904"/>
    <w:rsid w:val="001968F3"/>
    <w:rsid w:val="001978CA"/>
    <w:rsid w:val="001A098F"/>
    <w:rsid w:val="001A120E"/>
    <w:rsid w:val="001A4083"/>
    <w:rsid w:val="001A45B7"/>
    <w:rsid w:val="001B56FF"/>
    <w:rsid w:val="001C1658"/>
    <w:rsid w:val="001C502C"/>
    <w:rsid w:val="001D478E"/>
    <w:rsid w:val="001E63E3"/>
    <w:rsid w:val="001F33BA"/>
    <w:rsid w:val="0020086C"/>
    <w:rsid w:val="00205973"/>
    <w:rsid w:val="00206B76"/>
    <w:rsid w:val="00216E9F"/>
    <w:rsid w:val="00223607"/>
    <w:rsid w:val="00233B39"/>
    <w:rsid w:val="002364D1"/>
    <w:rsid w:val="00243259"/>
    <w:rsid w:val="00246F00"/>
    <w:rsid w:val="00255007"/>
    <w:rsid w:val="002570E6"/>
    <w:rsid w:val="00270B76"/>
    <w:rsid w:val="002807E6"/>
    <w:rsid w:val="00286DAD"/>
    <w:rsid w:val="0028737F"/>
    <w:rsid w:val="00291AED"/>
    <w:rsid w:val="00291CBF"/>
    <w:rsid w:val="002A56F1"/>
    <w:rsid w:val="002B3278"/>
    <w:rsid w:val="002B5407"/>
    <w:rsid w:val="002C25D3"/>
    <w:rsid w:val="002C61C1"/>
    <w:rsid w:val="002C766B"/>
    <w:rsid w:val="002D75B5"/>
    <w:rsid w:val="002E0273"/>
    <w:rsid w:val="002E7E23"/>
    <w:rsid w:val="002F52E0"/>
    <w:rsid w:val="002F53B6"/>
    <w:rsid w:val="002F6100"/>
    <w:rsid w:val="00302919"/>
    <w:rsid w:val="00305F48"/>
    <w:rsid w:val="0032451E"/>
    <w:rsid w:val="003331C2"/>
    <w:rsid w:val="00333B7E"/>
    <w:rsid w:val="00341583"/>
    <w:rsid w:val="00342BBF"/>
    <w:rsid w:val="00360101"/>
    <w:rsid w:val="003714B5"/>
    <w:rsid w:val="003757EE"/>
    <w:rsid w:val="00376055"/>
    <w:rsid w:val="00392078"/>
    <w:rsid w:val="003B1E0E"/>
    <w:rsid w:val="003B350C"/>
    <w:rsid w:val="003B7C53"/>
    <w:rsid w:val="003C0205"/>
    <w:rsid w:val="003C13F3"/>
    <w:rsid w:val="003C1771"/>
    <w:rsid w:val="003D0B92"/>
    <w:rsid w:val="003D1614"/>
    <w:rsid w:val="003E1A2F"/>
    <w:rsid w:val="003F1ABB"/>
    <w:rsid w:val="003F7D07"/>
    <w:rsid w:val="00401632"/>
    <w:rsid w:val="00403149"/>
    <w:rsid w:val="00411CE2"/>
    <w:rsid w:val="00417AD6"/>
    <w:rsid w:val="00422C1D"/>
    <w:rsid w:val="0042615B"/>
    <w:rsid w:val="00436A98"/>
    <w:rsid w:val="00442FE9"/>
    <w:rsid w:val="00443A4F"/>
    <w:rsid w:val="00445982"/>
    <w:rsid w:val="004501FA"/>
    <w:rsid w:val="00453C10"/>
    <w:rsid w:val="00456E9E"/>
    <w:rsid w:val="00473453"/>
    <w:rsid w:val="00473B52"/>
    <w:rsid w:val="00474AA5"/>
    <w:rsid w:val="004754C5"/>
    <w:rsid w:val="00476C79"/>
    <w:rsid w:val="00480A35"/>
    <w:rsid w:val="00482E77"/>
    <w:rsid w:val="00485366"/>
    <w:rsid w:val="0049638D"/>
    <w:rsid w:val="004B1BEB"/>
    <w:rsid w:val="004B4DBA"/>
    <w:rsid w:val="004C1524"/>
    <w:rsid w:val="004C15A2"/>
    <w:rsid w:val="004D05C0"/>
    <w:rsid w:val="004E3ED7"/>
    <w:rsid w:val="004E7F78"/>
    <w:rsid w:val="004F27A7"/>
    <w:rsid w:val="004F65D2"/>
    <w:rsid w:val="0050102A"/>
    <w:rsid w:val="00501ACC"/>
    <w:rsid w:val="00503BED"/>
    <w:rsid w:val="00507CC5"/>
    <w:rsid w:val="00512CC7"/>
    <w:rsid w:val="00516F10"/>
    <w:rsid w:val="00520F24"/>
    <w:rsid w:val="00521B84"/>
    <w:rsid w:val="0052637F"/>
    <w:rsid w:val="00532910"/>
    <w:rsid w:val="00560BAE"/>
    <w:rsid w:val="005775B0"/>
    <w:rsid w:val="00595F8F"/>
    <w:rsid w:val="00597970"/>
    <w:rsid w:val="005A50C9"/>
    <w:rsid w:val="005B1149"/>
    <w:rsid w:val="005D4244"/>
    <w:rsid w:val="005E14B6"/>
    <w:rsid w:val="005F774A"/>
    <w:rsid w:val="00606B69"/>
    <w:rsid w:val="00610131"/>
    <w:rsid w:val="006116CC"/>
    <w:rsid w:val="0061241E"/>
    <w:rsid w:val="006170BC"/>
    <w:rsid w:val="0062616E"/>
    <w:rsid w:val="00630CD9"/>
    <w:rsid w:val="0063632F"/>
    <w:rsid w:val="00661678"/>
    <w:rsid w:val="006628BF"/>
    <w:rsid w:val="006635B0"/>
    <w:rsid w:val="0066505B"/>
    <w:rsid w:val="0066655C"/>
    <w:rsid w:val="00666EF6"/>
    <w:rsid w:val="00670B17"/>
    <w:rsid w:val="00674555"/>
    <w:rsid w:val="00677338"/>
    <w:rsid w:val="00680BDD"/>
    <w:rsid w:val="00687D8F"/>
    <w:rsid w:val="0069549C"/>
    <w:rsid w:val="006C3A9E"/>
    <w:rsid w:val="006D015B"/>
    <w:rsid w:val="006D4452"/>
    <w:rsid w:val="006D50B4"/>
    <w:rsid w:val="006D5E9E"/>
    <w:rsid w:val="006F001E"/>
    <w:rsid w:val="006F0237"/>
    <w:rsid w:val="006F28D9"/>
    <w:rsid w:val="006F620D"/>
    <w:rsid w:val="006F66F5"/>
    <w:rsid w:val="00714A36"/>
    <w:rsid w:val="0072778B"/>
    <w:rsid w:val="007375EA"/>
    <w:rsid w:val="0076276A"/>
    <w:rsid w:val="00762AAB"/>
    <w:rsid w:val="00763D25"/>
    <w:rsid w:val="0076402A"/>
    <w:rsid w:val="00774A88"/>
    <w:rsid w:val="00777667"/>
    <w:rsid w:val="00780403"/>
    <w:rsid w:val="007A5C69"/>
    <w:rsid w:val="007B18CE"/>
    <w:rsid w:val="007E1E37"/>
    <w:rsid w:val="007E58B6"/>
    <w:rsid w:val="007E5BDE"/>
    <w:rsid w:val="007F6C80"/>
    <w:rsid w:val="008049FD"/>
    <w:rsid w:val="00805888"/>
    <w:rsid w:val="00806D25"/>
    <w:rsid w:val="00807C57"/>
    <w:rsid w:val="008131DF"/>
    <w:rsid w:val="00816CAE"/>
    <w:rsid w:val="008205B8"/>
    <w:rsid w:val="00823A7D"/>
    <w:rsid w:val="00847170"/>
    <w:rsid w:val="008604E5"/>
    <w:rsid w:val="0086184D"/>
    <w:rsid w:val="00861E08"/>
    <w:rsid w:val="00877D89"/>
    <w:rsid w:val="00896E0D"/>
    <w:rsid w:val="008A199E"/>
    <w:rsid w:val="008A25EE"/>
    <w:rsid w:val="008C2E3F"/>
    <w:rsid w:val="008C705F"/>
    <w:rsid w:val="008E40FC"/>
    <w:rsid w:val="008F0B1E"/>
    <w:rsid w:val="008F0D95"/>
    <w:rsid w:val="008F2C1E"/>
    <w:rsid w:val="008F7620"/>
    <w:rsid w:val="008F7982"/>
    <w:rsid w:val="00906293"/>
    <w:rsid w:val="00925A07"/>
    <w:rsid w:val="00941EA1"/>
    <w:rsid w:val="00944F59"/>
    <w:rsid w:val="00947ADE"/>
    <w:rsid w:val="00965019"/>
    <w:rsid w:val="00967423"/>
    <w:rsid w:val="00967EC7"/>
    <w:rsid w:val="00982612"/>
    <w:rsid w:val="00984634"/>
    <w:rsid w:val="00984F2E"/>
    <w:rsid w:val="00997284"/>
    <w:rsid w:val="009A4346"/>
    <w:rsid w:val="009A43C4"/>
    <w:rsid w:val="009A4AA1"/>
    <w:rsid w:val="009A5834"/>
    <w:rsid w:val="009A6E1F"/>
    <w:rsid w:val="009B39BE"/>
    <w:rsid w:val="009C1D99"/>
    <w:rsid w:val="009C2480"/>
    <w:rsid w:val="009C5999"/>
    <w:rsid w:val="009C6942"/>
    <w:rsid w:val="009D5E0C"/>
    <w:rsid w:val="009E3BAD"/>
    <w:rsid w:val="009E6086"/>
    <w:rsid w:val="00A01D93"/>
    <w:rsid w:val="00A0464E"/>
    <w:rsid w:val="00A12D55"/>
    <w:rsid w:val="00A1454B"/>
    <w:rsid w:val="00A16D82"/>
    <w:rsid w:val="00A23654"/>
    <w:rsid w:val="00A23990"/>
    <w:rsid w:val="00A26653"/>
    <w:rsid w:val="00A27B67"/>
    <w:rsid w:val="00A3213A"/>
    <w:rsid w:val="00A509CB"/>
    <w:rsid w:val="00A5328B"/>
    <w:rsid w:val="00A64254"/>
    <w:rsid w:val="00A71689"/>
    <w:rsid w:val="00A73A78"/>
    <w:rsid w:val="00A839B8"/>
    <w:rsid w:val="00A929F2"/>
    <w:rsid w:val="00AA1D00"/>
    <w:rsid w:val="00AA34C4"/>
    <w:rsid w:val="00AA3740"/>
    <w:rsid w:val="00AA4ECD"/>
    <w:rsid w:val="00AB1288"/>
    <w:rsid w:val="00AD3C15"/>
    <w:rsid w:val="00AD70A4"/>
    <w:rsid w:val="00AE25FD"/>
    <w:rsid w:val="00AE293E"/>
    <w:rsid w:val="00B00336"/>
    <w:rsid w:val="00B011BC"/>
    <w:rsid w:val="00B17BC3"/>
    <w:rsid w:val="00B20247"/>
    <w:rsid w:val="00B463BB"/>
    <w:rsid w:val="00B5102B"/>
    <w:rsid w:val="00B60CD4"/>
    <w:rsid w:val="00B6553A"/>
    <w:rsid w:val="00B700EF"/>
    <w:rsid w:val="00B81EE3"/>
    <w:rsid w:val="00B87081"/>
    <w:rsid w:val="00B906F4"/>
    <w:rsid w:val="00B928B1"/>
    <w:rsid w:val="00B959C1"/>
    <w:rsid w:val="00B966BA"/>
    <w:rsid w:val="00BA3E67"/>
    <w:rsid w:val="00BA6D96"/>
    <w:rsid w:val="00BB1DAC"/>
    <w:rsid w:val="00BB1FFC"/>
    <w:rsid w:val="00BB678A"/>
    <w:rsid w:val="00BC0E85"/>
    <w:rsid w:val="00BC0F33"/>
    <w:rsid w:val="00BC3CE1"/>
    <w:rsid w:val="00BC5AF8"/>
    <w:rsid w:val="00BC69C0"/>
    <w:rsid w:val="00BD0BF0"/>
    <w:rsid w:val="00C11F00"/>
    <w:rsid w:val="00C121F4"/>
    <w:rsid w:val="00C1511B"/>
    <w:rsid w:val="00C203F9"/>
    <w:rsid w:val="00C22423"/>
    <w:rsid w:val="00C44787"/>
    <w:rsid w:val="00C6159E"/>
    <w:rsid w:val="00C70F33"/>
    <w:rsid w:val="00C74E4E"/>
    <w:rsid w:val="00C81944"/>
    <w:rsid w:val="00C85C45"/>
    <w:rsid w:val="00C95D8B"/>
    <w:rsid w:val="00CA7A8E"/>
    <w:rsid w:val="00CB21C8"/>
    <w:rsid w:val="00CB5B2E"/>
    <w:rsid w:val="00CB6A53"/>
    <w:rsid w:val="00CC31F6"/>
    <w:rsid w:val="00CD3C99"/>
    <w:rsid w:val="00CD3D6A"/>
    <w:rsid w:val="00CD4582"/>
    <w:rsid w:val="00CD5D53"/>
    <w:rsid w:val="00CE1A74"/>
    <w:rsid w:val="00CF12FF"/>
    <w:rsid w:val="00CF58EB"/>
    <w:rsid w:val="00CF69B2"/>
    <w:rsid w:val="00CF7C56"/>
    <w:rsid w:val="00D058AE"/>
    <w:rsid w:val="00D0680E"/>
    <w:rsid w:val="00D14CC2"/>
    <w:rsid w:val="00D17425"/>
    <w:rsid w:val="00D21022"/>
    <w:rsid w:val="00D4610D"/>
    <w:rsid w:val="00D5022E"/>
    <w:rsid w:val="00D540CC"/>
    <w:rsid w:val="00D60017"/>
    <w:rsid w:val="00D63B27"/>
    <w:rsid w:val="00D64B8A"/>
    <w:rsid w:val="00D841DD"/>
    <w:rsid w:val="00D844AB"/>
    <w:rsid w:val="00D917E7"/>
    <w:rsid w:val="00D97E96"/>
    <w:rsid w:val="00DA3E4A"/>
    <w:rsid w:val="00DA4040"/>
    <w:rsid w:val="00DA6860"/>
    <w:rsid w:val="00DB6B7F"/>
    <w:rsid w:val="00DC0DBD"/>
    <w:rsid w:val="00DC1BC1"/>
    <w:rsid w:val="00DC21E6"/>
    <w:rsid w:val="00DC2C07"/>
    <w:rsid w:val="00DC45F6"/>
    <w:rsid w:val="00DD45ED"/>
    <w:rsid w:val="00DE1AAF"/>
    <w:rsid w:val="00DE4156"/>
    <w:rsid w:val="00DE4B49"/>
    <w:rsid w:val="00DE4C5F"/>
    <w:rsid w:val="00DE5C00"/>
    <w:rsid w:val="00DF16F7"/>
    <w:rsid w:val="00E05A5E"/>
    <w:rsid w:val="00E06BB4"/>
    <w:rsid w:val="00E1068B"/>
    <w:rsid w:val="00E113BC"/>
    <w:rsid w:val="00E1167F"/>
    <w:rsid w:val="00E14C8C"/>
    <w:rsid w:val="00E16033"/>
    <w:rsid w:val="00E333C4"/>
    <w:rsid w:val="00E36E12"/>
    <w:rsid w:val="00E37953"/>
    <w:rsid w:val="00E40338"/>
    <w:rsid w:val="00E44649"/>
    <w:rsid w:val="00E5310F"/>
    <w:rsid w:val="00E550A5"/>
    <w:rsid w:val="00E56DB8"/>
    <w:rsid w:val="00E5733A"/>
    <w:rsid w:val="00E574D2"/>
    <w:rsid w:val="00E63A68"/>
    <w:rsid w:val="00E71E50"/>
    <w:rsid w:val="00E82508"/>
    <w:rsid w:val="00E85BD8"/>
    <w:rsid w:val="00E862CC"/>
    <w:rsid w:val="00E92642"/>
    <w:rsid w:val="00E945CA"/>
    <w:rsid w:val="00E97395"/>
    <w:rsid w:val="00EB475A"/>
    <w:rsid w:val="00EB5616"/>
    <w:rsid w:val="00EC56B3"/>
    <w:rsid w:val="00EC5B5C"/>
    <w:rsid w:val="00EC651C"/>
    <w:rsid w:val="00ED4B9E"/>
    <w:rsid w:val="00ED5CD4"/>
    <w:rsid w:val="00EE5358"/>
    <w:rsid w:val="00EE75F3"/>
    <w:rsid w:val="00EF0FFF"/>
    <w:rsid w:val="00EF5DEB"/>
    <w:rsid w:val="00EF5FEA"/>
    <w:rsid w:val="00EF6234"/>
    <w:rsid w:val="00F16EDD"/>
    <w:rsid w:val="00F2449B"/>
    <w:rsid w:val="00F31392"/>
    <w:rsid w:val="00F31DB9"/>
    <w:rsid w:val="00F34AA0"/>
    <w:rsid w:val="00F376F4"/>
    <w:rsid w:val="00F42D73"/>
    <w:rsid w:val="00F600AA"/>
    <w:rsid w:val="00FA2F0C"/>
    <w:rsid w:val="00FA4D0C"/>
    <w:rsid w:val="00FA62BF"/>
    <w:rsid w:val="00FB18C7"/>
    <w:rsid w:val="00FC3DB6"/>
    <w:rsid w:val="00FD159C"/>
    <w:rsid w:val="00FD6F0A"/>
    <w:rsid w:val="00FE4E6E"/>
    <w:rsid w:val="00FE5504"/>
    <w:rsid w:val="02575EC2"/>
    <w:rsid w:val="044E07B5"/>
    <w:rsid w:val="04BD1AC5"/>
    <w:rsid w:val="099B3713"/>
    <w:rsid w:val="1011409C"/>
    <w:rsid w:val="118C46DA"/>
    <w:rsid w:val="146E281E"/>
    <w:rsid w:val="151532AB"/>
    <w:rsid w:val="180D1C47"/>
    <w:rsid w:val="1D6D0F20"/>
    <w:rsid w:val="1DD56838"/>
    <w:rsid w:val="1F430030"/>
    <w:rsid w:val="23890100"/>
    <w:rsid w:val="238B622E"/>
    <w:rsid w:val="24EC4627"/>
    <w:rsid w:val="27771025"/>
    <w:rsid w:val="278B64C8"/>
    <w:rsid w:val="28FD2463"/>
    <w:rsid w:val="2B2A1FF1"/>
    <w:rsid w:val="2EB0220B"/>
    <w:rsid w:val="325F2922"/>
    <w:rsid w:val="3283369C"/>
    <w:rsid w:val="339C675E"/>
    <w:rsid w:val="340C1869"/>
    <w:rsid w:val="35535222"/>
    <w:rsid w:val="355C0039"/>
    <w:rsid w:val="364B7D23"/>
    <w:rsid w:val="3A896E69"/>
    <w:rsid w:val="3BEB32DE"/>
    <w:rsid w:val="3DA76603"/>
    <w:rsid w:val="3EEE104B"/>
    <w:rsid w:val="45F522CA"/>
    <w:rsid w:val="4646404A"/>
    <w:rsid w:val="4B575A5A"/>
    <w:rsid w:val="4C3607C0"/>
    <w:rsid w:val="4CF213BF"/>
    <w:rsid w:val="522247C0"/>
    <w:rsid w:val="52B21805"/>
    <w:rsid w:val="52CB32A1"/>
    <w:rsid w:val="545C1032"/>
    <w:rsid w:val="54E657D5"/>
    <w:rsid w:val="56432918"/>
    <w:rsid w:val="5762675C"/>
    <w:rsid w:val="5A3828D6"/>
    <w:rsid w:val="5C594DF3"/>
    <w:rsid w:val="5CDA1915"/>
    <w:rsid w:val="614F385A"/>
    <w:rsid w:val="625B10A7"/>
    <w:rsid w:val="6311100D"/>
    <w:rsid w:val="67037079"/>
    <w:rsid w:val="67BC36DF"/>
    <w:rsid w:val="69624C11"/>
    <w:rsid w:val="6B135022"/>
    <w:rsid w:val="6BD9454F"/>
    <w:rsid w:val="6CA253E7"/>
    <w:rsid w:val="6EA05D42"/>
    <w:rsid w:val="70EA60A4"/>
    <w:rsid w:val="70F84FB5"/>
    <w:rsid w:val="71F0665D"/>
    <w:rsid w:val="72384B27"/>
    <w:rsid w:val="731B1F32"/>
    <w:rsid w:val="77D321B7"/>
    <w:rsid w:val="77E57577"/>
    <w:rsid w:val="78CE19D6"/>
    <w:rsid w:val="79146589"/>
    <w:rsid w:val="7C354681"/>
    <w:rsid w:val="7CCB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6"/>
    <w:autoRedefine/>
    <w:qFormat/>
    <w:uiPriority w:val="9"/>
    <w:pPr>
      <w:numPr>
        <w:ilvl w:val="0"/>
        <w:numId w:val="1"/>
      </w:numPr>
      <w:tabs>
        <w:tab w:val="left" w:pos="1259"/>
      </w:tabs>
      <w:spacing w:line="360" w:lineRule="auto"/>
      <w:outlineLvl w:val="1"/>
    </w:pPr>
    <w:rPr>
      <w:rFonts w:ascii="Cambria" w:hAnsi="Cambria"/>
      <w:b/>
      <w:bCs/>
      <w:szCs w:val="21"/>
    </w:rPr>
  </w:style>
  <w:style w:type="paragraph" w:styleId="4">
    <w:name w:val="heading 3"/>
    <w:basedOn w:val="1"/>
    <w:next w:val="1"/>
    <w:link w:val="47"/>
    <w:autoRedefine/>
    <w:qFormat/>
    <w:uiPriority w:val="9"/>
    <w:pPr>
      <w:numPr>
        <w:ilvl w:val="1"/>
        <w:numId w:val="1"/>
      </w:numPr>
      <w:spacing w:line="360" w:lineRule="auto"/>
      <w:outlineLvl w:val="2"/>
    </w:pPr>
    <w:rPr>
      <w:b/>
      <w:bCs/>
      <w:szCs w:val="21"/>
    </w:rPr>
  </w:style>
  <w:style w:type="paragraph" w:styleId="5">
    <w:name w:val="heading 4"/>
    <w:basedOn w:val="1"/>
    <w:next w:val="1"/>
    <w:link w:val="99"/>
    <w:autoRedefine/>
    <w:unhideWhenUsed/>
    <w:qFormat/>
    <w:uiPriority w:val="9"/>
    <w:pPr>
      <w:keepNext/>
      <w:keepLines/>
      <w:numPr>
        <w:ilvl w:val="2"/>
        <w:numId w:val="1"/>
      </w:numPr>
      <w:tabs>
        <w:tab w:val="left" w:pos="1259"/>
        <w:tab w:val="clear" w:pos="1260"/>
      </w:tabs>
      <w:spacing w:line="360" w:lineRule="auto"/>
      <w:outlineLvl w:val="3"/>
    </w:pPr>
    <w:rPr>
      <w:rFonts w:asciiTheme="majorHAnsi" w:hAnsiTheme="majorHAnsi" w:eastAsiaTheme="majorEastAsia" w:cstheme="majorBidi"/>
      <w:b/>
      <w:bCs/>
      <w:szCs w:val="21"/>
    </w:rPr>
  </w:style>
  <w:style w:type="paragraph" w:styleId="6">
    <w:name w:val="heading 5"/>
    <w:basedOn w:val="1"/>
    <w:next w:val="1"/>
    <w:qFormat/>
    <w:uiPriority w:val="9"/>
    <w:pPr>
      <w:keepNext/>
      <w:keepLines/>
      <w:spacing w:before="280" w:after="290" w:line="372" w:lineRule="auto"/>
      <w:outlineLvl w:val="4"/>
    </w:pPr>
    <w:rPr>
      <w:b/>
      <w:sz w:val="28"/>
    </w:rPr>
  </w:style>
  <w:style w:type="paragraph" w:styleId="7">
    <w:name w:val="heading 6"/>
    <w:basedOn w:val="1"/>
    <w:next w:val="1"/>
    <w:autoRedefine/>
    <w:qFormat/>
    <w:uiPriority w:val="9"/>
    <w:pPr>
      <w:keepNext/>
      <w:keepLines/>
      <w:spacing w:before="240" w:after="64" w:line="317" w:lineRule="auto"/>
      <w:outlineLvl w:val="5"/>
    </w:pPr>
    <w:rPr>
      <w:rFonts w:ascii="Arial" w:hAnsi="Arial" w:eastAsia="黑体"/>
      <w:b/>
      <w:sz w:val="24"/>
    </w:rPr>
  </w:style>
  <w:style w:type="paragraph" w:styleId="8">
    <w:name w:val="heading 7"/>
    <w:basedOn w:val="1"/>
    <w:next w:val="1"/>
    <w:autoRedefine/>
    <w:qFormat/>
    <w:uiPriority w:val="9"/>
    <w:pPr>
      <w:keepNext/>
      <w:keepLines/>
      <w:spacing w:before="240" w:after="64" w:line="317" w:lineRule="auto"/>
      <w:outlineLvl w:val="6"/>
    </w:pPr>
    <w:rPr>
      <w:b/>
      <w:sz w:val="24"/>
    </w:rPr>
  </w:style>
  <w:style w:type="paragraph" w:styleId="9">
    <w:name w:val="heading 8"/>
    <w:basedOn w:val="1"/>
    <w:next w:val="1"/>
    <w:autoRedefine/>
    <w:qFormat/>
    <w:uiPriority w:val="9"/>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9"/>
    <w:pPr>
      <w:keepNext/>
      <w:keepLines/>
      <w:spacing w:before="240" w:after="64" w:line="317"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index 8"/>
    <w:basedOn w:val="1"/>
    <w:next w:val="1"/>
    <w:autoRedefine/>
    <w:qFormat/>
    <w:uiPriority w:val="0"/>
    <w:pPr>
      <w:ind w:left="1400" w:leftChars="1400"/>
    </w:pPr>
  </w:style>
  <w:style w:type="paragraph" w:styleId="12">
    <w:name w:val="Normal Indent"/>
    <w:basedOn w:val="1"/>
    <w:link w:val="36"/>
    <w:autoRedefine/>
    <w:qFormat/>
    <w:uiPriority w:val="0"/>
    <w:pPr>
      <w:ind w:firstLine="420"/>
    </w:pPr>
    <w:rPr>
      <w:rFonts w:ascii="Times New Roman" w:hAnsi="Times New Roman"/>
      <w:szCs w:val="20"/>
    </w:rPr>
  </w:style>
  <w:style w:type="paragraph" w:styleId="13">
    <w:name w:val="annotation text"/>
    <w:basedOn w:val="1"/>
    <w:link w:val="33"/>
    <w:autoRedefine/>
    <w:unhideWhenUsed/>
    <w:qFormat/>
    <w:uiPriority w:val="99"/>
    <w:pPr>
      <w:jc w:val="left"/>
    </w:pPr>
  </w:style>
  <w:style w:type="paragraph" w:styleId="14">
    <w:name w:val="Body Text"/>
    <w:basedOn w:val="1"/>
    <w:link w:val="111"/>
    <w:qFormat/>
    <w:uiPriority w:val="0"/>
    <w:pPr>
      <w:spacing w:line="360" w:lineRule="auto"/>
    </w:pPr>
    <w:rPr>
      <w:b/>
      <w:bCs/>
      <w:sz w:val="24"/>
    </w:rPr>
  </w:style>
  <w:style w:type="paragraph" w:styleId="15">
    <w:name w:val="Body Text Indent"/>
    <w:basedOn w:val="1"/>
    <w:link w:val="48"/>
    <w:qFormat/>
    <w:uiPriority w:val="0"/>
    <w:pPr>
      <w:spacing w:after="120"/>
      <w:ind w:left="420" w:leftChars="200"/>
    </w:pPr>
    <w:rPr>
      <w:rFonts w:ascii="Times New Roman" w:hAnsi="Times New Roman"/>
      <w:szCs w:val="24"/>
    </w:rPr>
  </w:style>
  <w:style w:type="paragraph" w:styleId="16">
    <w:name w:val="Plain Text"/>
    <w:basedOn w:val="1"/>
    <w:link w:val="44"/>
    <w:qFormat/>
    <w:uiPriority w:val="99"/>
    <w:rPr>
      <w:rFonts w:ascii="宋体" w:hAnsi="Courier New"/>
      <w:kern w:val="0"/>
      <w:sz w:val="20"/>
      <w:szCs w:val="21"/>
    </w:rPr>
  </w:style>
  <w:style w:type="paragraph" w:styleId="17">
    <w:name w:val="Balloon Text"/>
    <w:basedOn w:val="1"/>
    <w:link w:val="49"/>
    <w:autoRedefine/>
    <w:unhideWhenUsed/>
    <w:qFormat/>
    <w:uiPriority w:val="99"/>
    <w:rPr>
      <w:sz w:val="18"/>
      <w:szCs w:val="18"/>
    </w:rPr>
  </w:style>
  <w:style w:type="paragraph" w:styleId="18">
    <w:name w:val="footer"/>
    <w:basedOn w:val="1"/>
    <w:link w:val="43"/>
    <w:autoRedefine/>
    <w:unhideWhenUsed/>
    <w:qFormat/>
    <w:uiPriority w:val="99"/>
    <w:pPr>
      <w:tabs>
        <w:tab w:val="center" w:pos="4153"/>
        <w:tab w:val="right" w:pos="8306"/>
      </w:tabs>
      <w:snapToGrid w:val="0"/>
      <w:jc w:val="left"/>
    </w:pPr>
    <w:rPr>
      <w:sz w:val="18"/>
      <w:szCs w:val="18"/>
    </w:rPr>
  </w:style>
  <w:style w:type="paragraph" w:styleId="19">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Body Text Indent 3"/>
    <w:basedOn w:val="1"/>
    <w:link w:val="37"/>
    <w:autoRedefine/>
    <w:qFormat/>
    <w:uiPriority w:val="0"/>
    <w:pPr>
      <w:spacing w:after="120"/>
      <w:ind w:left="420" w:leftChars="200"/>
    </w:pPr>
    <w:rPr>
      <w:rFonts w:ascii="Times New Roman" w:hAnsi="Times New Roman"/>
      <w:sz w:val="16"/>
      <w:szCs w:val="16"/>
    </w:rPr>
  </w:style>
  <w:style w:type="paragraph" w:styleId="21">
    <w:name w:val="toc 2"/>
    <w:basedOn w:val="1"/>
    <w:next w:val="1"/>
    <w:autoRedefine/>
    <w:qFormat/>
    <w:uiPriority w:val="39"/>
    <w:pPr>
      <w:tabs>
        <w:tab w:val="left" w:pos="1080"/>
        <w:tab w:val="right" w:leader="dot" w:pos="9540"/>
        <w:tab w:val="right" w:leader="dot" w:pos="9628"/>
      </w:tabs>
      <w:ind w:left="150" w:leftChars="150" w:right="-34" w:rightChars="-34"/>
      <w:jc w:val="left"/>
    </w:pPr>
    <w:rPr>
      <w:rFonts w:ascii="Times New Roman" w:hAnsi="Times New Roman"/>
      <w:smallCaps/>
      <w:sz w:val="20"/>
    </w:rPr>
  </w:style>
  <w:style w:type="paragraph" w:styleId="22">
    <w:name w:val="Message Header"/>
    <w:basedOn w:val="1"/>
    <w:link w:val="110"/>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3">
    <w:name w:val="Normal (Web)"/>
    <w:basedOn w:val="1"/>
    <w:link w:val="50"/>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51"/>
    <w:autoRedefine/>
    <w:qFormat/>
    <w:uiPriority w:val="0"/>
    <w:pPr>
      <w:spacing w:before="240" w:after="60"/>
      <w:jc w:val="center"/>
      <w:outlineLvl w:val="0"/>
    </w:pPr>
    <w:rPr>
      <w:rFonts w:ascii="Cambria" w:hAnsi="Cambria"/>
      <w:b/>
      <w:bCs/>
      <w:kern w:val="0"/>
      <w:sz w:val="32"/>
      <w:szCs w:val="32"/>
    </w:rPr>
  </w:style>
  <w:style w:type="paragraph" w:styleId="25">
    <w:name w:val="annotation subject"/>
    <w:basedOn w:val="13"/>
    <w:next w:val="13"/>
    <w:link w:val="39"/>
    <w:autoRedefine/>
    <w:unhideWhenUsed/>
    <w:qFormat/>
    <w:uiPriority w:val="99"/>
    <w:rPr>
      <w:b/>
      <w:bCs/>
    </w:rPr>
  </w:style>
  <w:style w:type="table" w:styleId="27">
    <w:name w:val="Table Grid"/>
    <w:basedOn w:val="2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FollowedHyperlink"/>
    <w:unhideWhenUsed/>
    <w:qFormat/>
    <w:uiPriority w:val="99"/>
    <w:rPr>
      <w:color w:val="800080"/>
      <w:u w:val="single"/>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21"/>
      <w:szCs w:val="21"/>
    </w:rPr>
  </w:style>
  <w:style w:type="character" w:customStyle="1" w:styleId="33">
    <w:name w:val="批注文字 字符"/>
    <w:link w:val="13"/>
    <w:qFormat/>
    <w:uiPriority w:val="99"/>
    <w:rPr>
      <w:kern w:val="2"/>
      <w:sz w:val="21"/>
      <w:szCs w:val="22"/>
    </w:rPr>
  </w:style>
  <w:style w:type="character" w:customStyle="1" w:styleId="34">
    <w:name w:val="批注文字 字符1"/>
    <w:qFormat/>
    <w:uiPriority w:val="99"/>
  </w:style>
  <w:style w:type="character" w:customStyle="1" w:styleId="35">
    <w:name w:val="页眉 字符"/>
    <w:link w:val="19"/>
    <w:qFormat/>
    <w:uiPriority w:val="99"/>
    <w:rPr>
      <w:kern w:val="2"/>
      <w:sz w:val="18"/>
      <w:szCs w:val="18"/>
    </w:rPr>
  </w:style>
  <w:style w:type="character" w:customStyle="1" w:styleId="36">
    <w:name w:val="正文缩进 字符"/>
    <w:link w:val="12"/>
    <w:qFormat/>
    <w:locked/>
    <w:uiPriority w:val="0"/>
    <w:rPr>
      <w:rFonts w:ascii="Times New Roman" w:hAnsi="Times New Roman"/>
      <w:kern w:val="2"/>
      <w:sz w:val="21"/>
    </w:rPr>
  </w:style>
  <w:style w:type="character" w:customStyle="1" w:styleId="37">
    <w:name w:val="正文文本缩进 3 字符"/>
    <w:link w:val="20"/>
    <w:qFormat/>
    <w:uiPriority w:val="0"/>
    <w:rPr>
      <w:rFonts w:ascii="Times New Roman" w:hAnsi="Times New Roman"/>
      <w:kern w:val="2"/>
      <w:sz w:val="16"/>
      <w:szCs w:val="16"/>
    </w:rPr>
  </w:style>
  <w:style w:type="character" w:customStyle="1" w:styleId="38">
    <w:name w:val="列出段落 Char"/>
    <w:qFormat/>
    <w:uiPriority w:val="0"/>
  </w:style>
  <w:style w:type="character" w:customStyle="1" w:styleId="39">
    <w:name w:val="批注主题 字符"/>
    <w:link w:val="25"/>
    <w:semiHidden/>
    <w:qFormat/>
    <w:uiPriority w:val="99"/>
    <w:rPr>
      <w:b/>
      <w:bCs/>
      <w:kern w:val="2"/>
      <w:sz w:val="21"/>
      <w:szCs w:val="22"/>
    </w:rPr>
  </w:style>
  <w:style w:type="character" w:customStyle="1" w:styleId="40">
    <w:name w:val="List Paragraph Char"/>
    <w:link w:val="41"/>
    <w:qFormat/>
    <w:locked/>
    <w:uiPriority w:val="34"/>
    <w:rPr>
      <w:kern w:val="2"/>
      <w:sz w:val="21"/>
      <w:szCs w:val="24"/>
    </w:rPr>
  </w:style>
  <w:style w:type="paragraph" w:customStyle="1" w:styleId="41">
    <w:name w:val="列出段落1"/>
    <w:basedOn w:val="1"/>
    <w:link w:val="40"/>
    <w:qFormat/>
    <w:uiPriority w:val="0"/>
    <w:pPr>
      <w:ind w:firstLine="420" w:firstLineChars="200"/>
    </w:pPr>
    <w:rPr>
      <w:szCs w:val="24"/>
    </w:rPr>
  </w:style>
  <w:style w:type="character" w:customStyle="1" w:styleId="42">
    <w:name w:val="列表段落 字符1"/>
    <w:qFormat/>
    <w:uiPriority w:val="34"/>
  </w:style>
  <w:style w:type="character" w:customStyle="1" w:styleId="43">
    <w:name w:val="页脚 字符"/>
    <w:link w:val="18"/>
    <w:qFormat/>
    <w:uiPriority w:val="99"/>
    <w:rPr>
      <w:kern w:val="2"/>
      <w:sz w:val="18"/>
      <w:szCs w:val="18"/>
    </w:rPr>
  </w:style>
  <w:style w:type="character" w:customStyle="1" w:styleId="44">
    <w:name w:val="纯文本 字符"/>
    <w:link w:val="16"/>
    <w:qFormat/>
    <w:uiPriority w:val="0"/>
    <w:rPr>
      <w:rFonts w:ascii="宋体" w:hAnsi="Courier New"/>
      <w:szCs w:val="21"/>
    </w:rPr>
  </w:style>
  <w:style w:type="character" w:customStyle="1" w:styleId="45">
    <w:name w:val="标题 1 字符"/>
    <w:link w:val="2"/>
    <w:qFormat/>
    <w:uiPriority w:val="9"/>
    <w:rPr>
      <w:b/>
      <w:bCs/>
      <w:kern w:val="44"/>
      <w:sz w:val="44"/>
      <w:szCs w:val="44"/>
    </w:rPr>
  </w:style>
  <w:style w:type="character" w:customStyle="1" w:styleId="46">
    <w:name w:val="标题 2 字符"/>
    <w:link w:val="3"/>
    <w:qFormat/>
    <w:uiPriority w:val="9"/>
    <w:rPr>
      <w:rFonts w:ascii="Cambria" w:hAnsi="Cambria"/>
      <w:b/>
      <w:bCs/>
      <w:kern w:val="2"/>
      <w:sz w:val="21"/>
      <w:szCs w:val="21"/>
    </w:rPr>
  </w:style>
  <w:style w:type="character" w:customStyle="1" w:styleId="47">
    <w:name w:val="标题 3 字符"/>
    <w:link w:val="4"/>
    <w:qFormat/>
    <w:uiPriority w:val="9"/>
    <w:rPr>
      <w:rFonts w:ascii="Calibri" w:hAnsi="Calibri"/>
      <w:b/>
      <w:bCs/>
      <w:kern w:val="2"/>
      <w:sz w:val="21"/>
      <w:szCs w:val="21"/>
    </w:rPr>
  </w:style>
  <w:style w:type="character" w:customStyle="1" w:styleId="48">
    <w:name w:val="正文文本缩进 字符"/>
    <w:link w:val="15"/>
    <w:qFormat/>
    <w:uiPriority w:val="0"/>
    <w:rPr>
      <w:rFonts w:ascii="Times New Roman" w:hAnsi="Times New Roman"/>
      <w:kern w:val="2"/>
      <w:sz w:val="21"/>
      <w:szCs w:val="24"/>
    </w:rPr>
  </w:style>
  <w:style w:type="character" w:customStyle="1" w:styleId="49">
    <w:name w:val="批注框文本 字符"/>
    <w:link w:val="17"/>
    <w:semiHidden/>
    <w:qFormat/>
    <w:uiPriority w:val="99"/>
    <w:rPr>
      <w:kern w:val="2"/>
      <w:sz w:val="18"/>
      <w:szCs w:val="18"/>
    </w:rPr>
  </w:style>
  <w:style w:type="character" w:customStyle="1" w:styleId="50">
    <w:name w:val="普通(网站) 字符"/>
    <w:link w:val="23"/>
    <w:qFormat/>
    <w:uiPriority w:val="99"/>
    <w:rPr>
      <w:rFonts w:ascii="宋体" w:hAnsi="宋体" w:cs="宋体"/>
      <w:sz w:val="24"/>
      <w:szCs w:val="24"/>
    </w:rPr>
  </w:style>
  <w:style w:type="character" w:customStyle="1" w:styleId="51">
    <w:name w:val="标题 字符"/>
    <w:link w:val="24"/>
    <w:qFormat/>
    <w:uiPriority w:val="0"/>
    <w:rPr>
      <w:rFonts w:ascii="Cambria" w:hAnsi="Cambria" w:eastAsia="宋体" w:cs="Times New Roman"/>
      <w:b/>
      <w:bCs/>
      <w:sz w:val="32"/>
      <w:szCs w:val="32"/>
    </w:rPr>
  </w:style>
  <w:style w:type="character" w:customStyle="1" w:styleId="52">
    <w:name w:val="纯文本 Char1"/>
    <w:qFormat/>
    <w:uiPriority w:val="0"/>
    <w:rPr>
      <w:rFonts w:ascii="宋体" w:hAnsi="Courier New" w:eastAsia="宋体" w:cs="Times New Roman"/>
      <w:kern w:val="0"/>
      <w:sz w:val="20"/>
      <w:szCs w:val="21"/>
    </w:rPr>
  </w:style>
  <w:style w:type="character" w:customStyle="1" w:styleId="53">
    <w:name w:val="列表段落 字符"/>
    <w:link w:val="54"/>
    <w:qFormat/>
    <w:uiPriority w:val="34"/>
    <w:rPr>
      <w:kern w:val="2"/>
      <w:sz w:val="21"/>
      <w:szCs w:val="22"/>
    </w:rPr>
  </w:style>
  <w:style w:type="paragraph" w:customStyle="1" w:styleId="54">
    <w:name w:val="列表段落1"/>
    <w:basedOn w:val="1"/>
    <w:link w:val="53"/>
    <w:qFormat/>
    <w:uiPriority w:val="34"/>
    <w:pPr>
      <w:ind w:firstLine="420" w:firstLineChars="200"/>
    </w:pPr>
  </w:style>
  <w:style w:type="character" w:customStyle="1" w:styleId="55">
    <w:name w:val="font171"/>
    <w:qFormat/>
    <w:uiPriority w:val="0"/>
    <w:rPr>
      <w:rFonts w:hint="eastAsia" w:ascii="宋体" w:hAnsi="宋体" w:eastAsia="宋体" w:cs="宋体"/>
      <w:color w:val="339966"/>
      <w:sz w:val="20"/>
      <w:szCs w:val="20"/>
      <w:u w:val="none"/>
    </w:rPr>
  </w:style>
  <w:style w:type="character" w:customStyle="1" w:styleId="56">
    <w:name w:val="纯文本 Char"/>
    <w:qFormat/>
    <w:uiPriority w:val="99"/>
    <w:rPr>
      <w:rFonts w:ascii="宋体" w:hAnsi="Courier New" w:cs="Courier New"/>
      <w:kern w:val="2"/>
      <w:sz w:val="21"/>
      <w:szCs w:val="21"/>
    </w:rPr>
  </w:style>
  <w:style w:type="character" w:customStyle="1" w:styleId="57">
    <w:name w:val="批注文字 Char"/>
    <w:qFormat/>
    <w:uiPriority w:val="99"/>
    <w:rPr>
      <w:rFonts w:ascii="Times New Roman" w:hAnsi="Times New Roman" w:eastAsia="宋体" w:cs="Times New Roman"/>
      <w:kern w:val="0"/>
      <w:sz w:val="20"/>
      <w:szCs w:val="20"/>
    </w:rPr>
  </w:style>
  <w:style w:type="character" w:customStyle="1" w:styleId="58">
    <w:name w:val="纯文本 字符1"/>
    <w:qFormat/>
    <w:uiPriority w:val="0"/>
    <w:rPr>
      <w:rFonts w:ascii="宋体" w:hAnsi="Courier New" w:eastAsia="宋体" w:cs="Courier New"/>
      <w:szCs w:val="21"/>
    </w:rPr>
  </w:style>
  <w:style w:type="paragraph" w:customStyle="1" w:styleId="59">
    <w:name w:val="_Style 121"/>
    <w:basedOn w:val="1"/>
    <w:next w:val="54"/>
    <w:autoRedefine/>
    <w:qFormat/>
    <w:uiPriority w:val="34"/>
    <w:pPr>
      <w:ind w:firstLine="420" w:firstLineChars="200"/>
    </w:pPr>
  </w:style>
  <w:style w:type="paragraph" w:customStyle="1" w:styleId="60">
    <w:name w:val="样式5"/>
    <w:basedOn w:val="1"/>
    <w:next w:val="9"/>
    <w:autoRedefine/>
    <w:qFormat/>
    <w:uiPriority w:val="0"/>
    <w:pPr>
      <w:tabs>
        <w:tab w:val="left" w:pos="420"/>
      </w:tabs>
      <w:autoSpaceDE w:val="0"/>
      <w:autoSpaceDN w:val="0"/>
      <w:adjustRightInd w:val="0"/>
      <w:spacing w:line="360" w:lineRule="auto"/>
      <w:ind w:left="420" w:hanging="420"/>
      <w:jc w:val="left"/>
    </w:pPr>
    <w:rPr>
      <w:rFonts w:hint="eastAsia" w:ascii="宋体" w:hAnsi="宋体"/>
      <w:b/>
    </w:rPr>
  </w:style>
  <w:style w:type="paragraph" w:customStyle="1" w:styleId="61">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修订2"/>
    <w:autoRedefine/>
    <w:semiHidden/>
    <w:qFormat/>
    <w:uiPriority w:val="99"/>
    <w:rPr>
      <w:rFonts w:ascii="Calibri" w:hAnsi="Calibri" w:eastAsia="宋体" w:cs="Times New Roman"/>
      <w:kern w:val="2"/>
      <w:sz w:val="21"/>
      <w:szCs w:val="22"/>
      <w:lang w:val="en-US" w:eastAsia="zh-CN" w:bidi="ar-SA"/>
    </w:rPr>
  </w:style>
  <w:style w:type="paragraph" w:customStyle="1" w:styleId="6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66">
    <w:name w:val="列表段落2"/>
    <w:basedOn w:val="1"/>
    <w:autoRedefine/>
    <w:qFormat/>
    <w:uiPriority w:val="99"/>
    <w:pPr>
      <w:ind w:firstLine="420" w:firstLineChars="200"/>
    </w:pPr>
  </w:style>
  <w:style w:type="paragraph" w:customStyle="1" w:styleId="67">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9">
    <w:name w:val="xl7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0">
    <w:name w:val="文档正文"/>
    <w:basedOn w:val="1"/>
    <w:qFormat/>
    <w:uiPriority w:val="0"/>
    <w:pPr>
      <w:autoSpaceDE w:val="0"/>
      <w:autoSpaceDN w:val="0"/>
      <w:adjustRightInd w:val="0"/>
      <w:spacing w:line="460" w:lineRule="exact"/>
      <w:ind w:firstLine="567"/>
      <w:jc w:val="left"/>
      <w:textAlignment w:val="baseline"/>
    </w:pPr>
    <w:rPr>
      <w:rFonts w:ascii="Arial" w:hAnsi="Arial" w:eastAsia="Droid Sans Fallback" w:cs="Droid Sans Fallback"/>
      <w:kern w:val="0"/>
      <w:sz w:val="24"/>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2">
    <w:name w:val="样式8"/>
    <w:basedOn w:val="1"/>
    <w:qFormat/>
    <w:uiPriority w:val="0"/>
    <w:pPr>
      <w:tabs>
        <w:tab w:val="left" w:pos="420"/>
      </w:tabs>
      <w:autoSpaceDE w:val="0"/>
      <w:autoSpaceDN w:val="0"/>
      <w:adjustRightInd w:val="0"/>
      <w:spacing w:line="360" w:lineRule="auto"/>
      <w:ind w:hanging="420"/>
      <w:jc w:val="left"/>
    </w:pPr>
    <w:rPr>
      <w:rFonts w:hint="eastAsia" w:ascii="宋体" w:hAnsi="宋体"/>
      <w:b/>
    </w:rPr>
  </w:style>
  <w:style w:type="paragraph" w:customStyle="1" w:styleId="73">
    <w:name w:val="列表段落11"/>
    <w:basedOn w:val="1"/>
    <w:qFormat/>
    <w:uiPriority w:val="34"/>
    <w:pPr>
      <w:ind w:firstLine="420" w:firstLineChars="200"/>
    </w:pPr>
  </w:style>
  <w:style w:type="paragraph" w:customStyle="1" w:styleId="74">
    <w:name w:val="正文_4"/>
    <w:qFormat/>
    <w:uiPriority w:val="0"/>
    <w:rPr>
      <w:rFonts w:ascii="Times New Roman" w:hAnsi="Times New Roman" w:eastAsia="宋体" w:cs="Times New Roman"/>
      <w:sz w:val="21"/>
      <w:lang w:val="en-US" w:eastAsia="zh-CN" w:bidi="ar-SA"/>
    </w:rPr>
  </w:style>
  <w:style w:type="paragraph" w:customStyle="1" w:styleId="75">
    <w:name w:val="样式"/>
    <w:qFormat/>
    <w:uiPriority w:val="99"/>
    <w:pPr>
      <w:widowControl w:val="0"/>
      <w:autoSpaceDE w:val="0"/>
      <w:autoSpaceDN w:val="0"/>
      <w:adjustRightInd w:val="0"/>
    </w:pPr>
    <w:rPr>
      <w:rFonts w:ascii="Times New Roman" w:hAnsi="Times New Roman" w:eastAsia="宋体" w:cs="Times New Roman"/>
      <w:sz w:val="24"/>
      <w:lang w:val="en-US" w:eastAsia="zh-CN" w:bidi="ar-SA"/>
    </w:rPr>
  </w:style>
  <w:style w:type="paragraph" w:customStyle="1" w:styleId="76">
    <w:name w:val="纯文本_0_0"/>
    <w:basedOn w:val="74"/>
    <w:unhideWhenUsed/>
    <w:qFormat/>
    <w:uiPriority w:val="0"/>
    <w:rPr>
      <w:rFonts w:ascii="宋体" w:hAnsi="Courier New"/>
      <w:sz w:val="20"/>
      <w:szCs w:val="21"/>
    </w:rPr>
  </w:style>
  <w:style w:type="paragraph" w:customStyle="1" w:styleId="77">
    <w:name w:val="样式6"/>
    <w:basedOn w:val="1"/>
    <w:next w:val="10"/>
    <w:qFormat/>
    <w:uiPriority w:val="0"/>
    <w:pPr>
      <w:tabs>
        <w:tab w:val="left" w:pos="420"/>
      </w:tabs>
      <w:autoSpaceDE w:val="0"/>
      <w:autoSpaceDN w:val="0"/>
      <w:adjustRightInd w:val="0"/>
      <w:spacing w:line="360" w:lineRule="auto"/>
      <w:ind w:hanging="420"/>
      <w:jc w:val="left"/>
    </w:pPr>
    <w:rPr>
      <w:rFonts w:hint="eastAsia" w:ascii="宋体" w:hAnsi="宋体"/>
      <w:b/>
    </w:rPr>
  </w:style>
  <w:style w:type="paragraph" w:customStyle="1" w:styleId="78">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79">
    <w:name w:val="修订4"/>
    <w:semiHidden/>
    <w:qFormat/>
    <w:uiPriority w:val="99"/>
    <w:rPr>
      <w:rFonts w:ascii="Calibri" w:hAnsi="Calibri" w:eastAsia="宋体" w:cs="Times New Roman"/>
      <w:kern w:val="2"/>
      <w:sz w:val="21"/>
      <w:szCs w:val="22"/>
      <w:lang w:val="en-US" w:eastAsia="zh-CN" w:bidi="ar-SA"/>
    </w:rPr>
  </w:style>
  <w:style w:type="paragraph" w:customStyle="1" w:styleId="80">
    <w:name w:val="_Style 32"/>
    <w:basedOn w:val="1"/>
    <w:next w:val="1"/>
    <w:qFormat/>
    <w:uiPriority w:val="0"/>
    <w:pPr>
      <w:pBdr>
        <w:bottom w:val="single" w:color="auto" w:sz="6" w:space="1"/>
      </w:pBdr>
      <w:jc w:val="center"/>
    </w:pPr>
    <w:rPr>
      <w:rFonts w:ascii="Arial"/>
      <w:vanish/>
      <w:sz w:val="16"/>
    </w:rPr>
  </w:style>
  <w:style w:type="paragraph" w:customStyle="1" w:styleId="81">
    <w:name w:val="样式7"/>
    <w:basedOn w:val="1"/>
    <w:qFormat/>
    <w:uiPriority w:val="0"/>
    <w:pPr>
      <w:tabs>
        <w:tab w:val="left" w:pos="420"/>
      </w:tabs>
      <w:autoSpaceDE w:val="0"/>
      <w:autoSpaceDN w:val="0"/>
      <w:adjustRightInd w:val="0"/>
      <w:spacing w:line="360" w:lineRule="auto"/>
      <w:ind w:hanging="420"/>
      <w:jc w:val="left"/>
    </w:pPr>
    <w:rPr>
      <w:rFonts w:hint="eastAsia" w:ascii="宋体" w:hAnsi="宋体"/>
      <w:b/>
    </w:rPr>
  </w:style>
  <w:style w:type="paragraph" w:customStyle="1" w:styleId="82">
    <w:name w:val="列表段落3"/>
    <w:basedOn w:val="1"/>
    <w:qFormat/>
    <w:uiPriority w:val="34"/>
    <w:pPr>
      <w:ind w:firstLine="420" w:firstLineChars="200"/>
    </w:pPr>
  </w:style>
  <w:style w:type="paragraph" w:customStyle="1" w:styleId="83">
    <w:name w:val="Table Paragraph"/>
    <w:basedOn w:val="1"/>
    <w:qFormat/>
    <w:uiPriority w:val="1"/>
    <w:rPr>
      <w:rFonts w:ascii="宋体" w:hAnsi="宋体" w:cs="宋体"/>
      <w:szCs w:val="24"/>
      <w:lang w:val="zh-CN" w:bidi="zh-CN"/>
    </w:rPr>
  </w:style>
  <w:style w:type="paragraph" w:customStyle="1" w:styleId="84">
    <w:name w:val="样式3"/>
    <w:basedOn w:val="1"/>
    <w:next w:val="7"/>
    <w:qFormat/>
    <w:uiPriority w:val="0"/>
    <w:pPr>
      <w:tabs>
        <w:tab w:val="left" w:pos="420"/>
      </w:tabs>
      <w:autoSpaceDE w:val="0"/>
      <w:autoSpaceDN w:val="0"/>
      <w:adjustRightInd w:val="0"/>
      <w:spacing w:line="360" w:lineRule="auto"/>
      <w:ind w:left="420" w:hanging="420"/>
      <w:jc w:val="left"/>
    </w:pPr>
    <w:rPr>
      <w:rFonts w:hint="eastAsia" w:ascii="宋体" w:hAnsi="宋体"/>
      <w:b/>
    </w:rPr>
  </w:style>
  <w:style w:type="paragraph" w:customStyle="1" w:styleId="85">
    <w:name w:val="_Style 51"/>
    <w:basedOn w:val="1"/>
    <w:next w:val="54"/>
    <w:qFormat/>
    <w:uiPriority w:val="34"/>
    <w:pPr>
      <w:ind w:firstLine="420" w:firstLineChars="200"/>
    </w:pPr>
    <w:rPr>
      <w:rFonts w:ascii="Times New Roman" w:hAnsi="Times New Roman"/>
    </w:rPr>
  </w:style>
  <w:style w:type="paragraph" w:customStyle="1" w:styleId="8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7">
    <w:name w:val="p0"/>
    <w:basedOn w:val="1"/>
    <w:qFormat/>
    <w:uiPriority w:val="0"/>
    <w:pPr>
      <w:widowControl/>
    </w:pPr>
    <w:rPr>
      <w:rFonts w:ascii="Times New Roman" w:hAnsi="Times New Roman"/>
      <w:kern w:val="0"/>
      <w:szCs w:val="21"/>
    </w:rPr>
  </w:style>
  <w:style w:type="paragraph" w:customStyle="1" w:styleId="88">
    <w:name w:val="样式2"/>
    <w:basedOn w:val="6"/>
    <w:next w:val="1"/>
    <w:qFormat/>
    <w:uiPriority w:val="0"/>
    <w:pPr>
      <w:tabs>
        <w:tab w:val="left" w:pos="420"/>
      </w:tabs>
      <w:autoSpaceDE w:val="0"/>
      <w:autoSpaceDN w:val="0"/>
      <w:adjustRightInd w:val="0"/>
      <w:spacing w:line="360" w:lineRule="auto"/>
      <w:ind w:left="420" w:hanging="420"/>
      <w:jc w:val="left"/>
    </w:pPr>
    <w:rPr>
      <w:rFonts w:hint="eastAsia" w:ascii="宋体" w:hAnsi="宋体"/>
    </w:rPr>
  </w:style>
  <w:style w:type="paragraph" w:customStyle="1" w:styleId="89">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0">
    <w:name w:val="xl66"/>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92">
    <w:name w:val="修订3"/>
    <w:semiHidden/>
    <w:qFormat/>
    <w:uiPriority w:val="99"/>
    <w:rPr>
      <w:rFonts w:ascii="Calibri" w:hAnsi="Calibri" w:eastAsia="宋体" w:cs="Times New Roman"/>
      <w:kern w:val="2"/>
      <w:sz w:val="21"/>
      <w:szCs w:val="22"/>
      <w:lang w:val="en-US" w:eastAsia="zh-CN" w:bidi="ar-SA"/>
    </w:rPr>
  </w:style>
  <w:style w:type="paragraph" w:customStyle="1" w:styleId="93">
    <w:name w:val="修订5"/>
    <w:semiHidden/>
    <w:qFormat/>
    <w:uiPriority w:val="99"/>
    <w:rPr>
      <w:rFonts w:ascii="Calibri" w:hAnsi="Calibri" w:eastAsia="宋体" w:cs="Times New Roman"/>
      <w:kern w:val="2"/>
      <w:sz w:val="21"/>
      <w:szCs w:val="22"/>
      <w:lang w:val="en-US" w:eastAsia="zh-CN" w:bidi="ar-SA"/>
    </w:rPr>
  </w:style>
  <w:style w:type="paragraph" w:customStyle="1" w:styleId="94">
    <w:name w:val="样式4"/>
    <w:basedOn w:val="1"/>
    <w:next w:val="8"/>
    <w:qFormat/>
    <w:uiPriority w:val="0"/>
    <w:pPr>
      <w:tabs>
        <w:tab w:val="left" w:pos="420"/>
      </w:tabs>
      <w:autoSpaceDE w:val="0"/>
      <w:autoSpaceDN w:val="0"/>
      <w:adjustRightInd w:val="0"/>
      <w:spacing w:line="360" w:lineRule="auto"/>
      <w:ind w:left="420" w:hanging="420"/>
      <w:jc w:val="left"/>
    </w:pPr>
    <w:rPr>
      <w:rFonts w:hint="eastAsia" w:ascii="宋体" w:hAnsi="宋体"/>
      <w:b/>
    </w:rPr>
  </w:style>
  <w:style w:type="paragraph" w:customStyle="1" w:styleId="95">
    <w:name w:val="样式1"/>
    <w:basedOn w:val="1"/>
    <w:qFormat/>
    <w:uiPriority w:val="0"/>
    <w:pPr>
      <w:tabs>
        <w:tab w:val="left" w:pos="420"/>
      </w:tabs>
      <w:autoSpaceDE w:val="0"/>
      <w:autoSpaceDN w:val="0"/>
      <w:adjustRightInd w:val="0"/>
      <w:ind w:left="420" w:hanging="420"/>
      <w:jc w:val="left"/>
    </w:pPr>
    <w:rPr>
      <w:rFonts w:hint="eastAsia" w:ascii="宋体" w:hAnsi="宋体"/>
      <w:b/>
    </w:rPr>
  </w:style>
  <w:style w:type="paragraph" w:customStyle="1" w:styleId="96">
    <w:name w:val="修订6"/>
    <w:unhideWhenUsed/>
    <w:uiPriority w:val="99"/>
    <w:rPr>
      <w:rFonts w:ascii="Calibri" w:hAnsi="Calibri" w:eastAsia="宋体" w:cs="Times New Roman"/>
      <w:kern w:val="2"/>
      <w:sz w:val="21"/>
      <w:szCs w:val="22"/>
      <w:lang w:val="en-US" w:eastAsia="zh-CN" w:bidi="ar-SA"/>
    </w:rPr>
  </w:style>
  <w:style w:type="paragraph" w:styleId="97">
    <w:name w:val="List Paragraph"/>
    <w:basedOn w:val="1"/>
    <w:unhideWhenUsed/>
    <w:qFormat/>
    <w:uiPriority w:val="34"/>
    <w:pPr>
      <w:ind w:firstLine="420" w:firstLineChars="200"/>
    </w:pPr>
  </w:style>
  <w:style w:type="paragraph" w:customStyle="1" w:styleId="98">
    <w:name w:val="修订7"/>
    <w:hidden/>
    <w:semiHidden/>
    <w:uiPriority w:val="99"/>
    <w:rPr>
      <w:rFonts w:ascii="Calibri" w:hAnsi="Calibri" w:eastAsia="宋体" w:cs="Times New Roman"/>
      <w:kern w:val="2"/>
      <w:sz w:val="21"/>
      <w:szCs w:val="22"/>
      <w:lang w:val="en-US" w:eastAsia="zh-CN" w:bidi="ar-SA"/>
    </w:rPr>
  </w:style>
  <w:style w:type="character" w:customStyle="1" w:styleId="99">
    <w:name w:val="标题 4 字符"/>
    <w:basedOn w:val="28"/>
    <w:link w:val="5"/>
    <w:qFormat/>
    <w:uiPriority w:val="9"/>
    <w:rPr>
      <w:rFonts w:asciiTheme="majorHAnsi" w:hAnsiTheme="majorHAnsi" w:eastAsiaTheme="majorEastAsia" w:cstheme="majorBidi"/>
      <w:b/>
      <w:bCs/>
      <w:kern w:val="2"/>
      <w:sz w:val="21"/>
      <w:szCs w:val="21"/>
    </w:rPr>
  </w:style>
  <w:style w:type="character" w:customStyle="1" w:styleId="100">
    <w:name w:val="font01"/>
    <w:basedOn w:val="28"/>
    <w:uiPriority w:val="0"/>
    <w:rPr>
      <w:rFonts w:ascii="Calibri" w:hAnsi="Calibri" w:cs="Calibri"/>
      <w:color w:val="000000"/>
      <w:sz w:val="21"/>
      <w:szCs w:val="21"/>
      <w:u w:val="none"/>
    </w:rPr>
  </w:style>
  <w:style w:type="paragraph" w:customStyle="1" w:styleId="101">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102">
    <w:name w:val="修订8"/>
    <w:hidden/>
    <w:semiHidden/>
    <w:uiPriority w:val="99"/>
    <w:rPr>
      <w:rFonts w:ascii="Calibri" w:hAnsi="Calibri" w:eastAsia="宋体" w:cs="Times New Roman"/>
      <w:kern w:val="2"/>
      <w:sz w:val="21"/>
      <w:szCs w:val="22"/>
      <w:lang w:val="en-US" w:eastAsia="zh-CN" w:bidi="ar-SA"/>
    </w:rPr>
  </w:style>
  <w:style w:type="paragraph" w:customStyle="1" w:styleId="103">
    <w:name w:val="修订9"/>
    <w:hidden/>
    <w:semiHidden/>
    <w:uiPriority w:val="99"/>
    <w:rPr>
      <w:rFonts w:ascii="Calibri" w:hAnsi="Calibri" w:eastAsia="宋体" w:cs="Times New Roman"/>
      <w:kern w:val="2"/>
      <w:sz w:val="21"/>
      <w:szCs w:val="22"/>
      <w:lang w:val="en-US" w:eastAsia="zh-CN" w:bidi="ar-SA"/>
    </w:rPr>
  </w:style>
  <w:style w:type="character" w:customStyle="1" w:styleId="104">
    <w:name w:val="一级标题 字符"/>
    <w:link w:val="105"/>
    <w:uiPriority w:val="0"/>
    <w:rPr>
      <w:rFonts w:ascii="黑体" w:hAnsi="宋体" w:eastAsia="黑体"/>
      <w:kern w:val="2"/>
      <w:sz w:val="30"/>
      <w:szCs w:val="30"/>
    </w:rPr>
  </w:style>
  <w:style w:type="paragraph" w:customStyle="1" w:styleId="105">
    <w:name w:val="一级标题"/>
    <w:basedOn w:val="1"/>
    <w:link w:val="104"/>
    <w:qFormat/>
    <w:uiPriority w:val="0"/>
    <w:pPr>
      <w:ind w:left="420" w:hanging="420"/>
      <w:jc w:val="left"/>
      <w:outlineLvl w:val="0"/>
    </w:pPr>
    <w:rPr>
      <w:rFonts w:ascii="黑体" w:hAnsi="宋体" w:eastAsia="黑体"/>
      <w:sz w:val="30"/>
      <w:szCs w:val="30"/>
    </w:rPr>
  </w:style>
  <w:style w:type="character" w:customStyle="1" w:styleId="106">
    <w:name w:val="三级标题 字符"/>
    <w:link w:val="107"/>
    <w:uiPriority w:val="0"/>
    <w:rPr>
      <w:rFonts w:ascii="仿宋_GB2312" w:hAnsi="仿宋" w:eastAsia="仿宋_GB2312"/>
      <w:b/>
      <w:kern w:val="2"/>
      <w:sz w:val="28"/>
      <w:szCs w:val="28"/>
    </w:rPr>
  </w:style>
  <w:style w:type="paragraph" w:customStyle="1" w:styleId="107">
    <w:name w:val="三级标题"/>
    <w:basedOn w:val="1"/>
    <w:link w:val="106"/>
    <w:qFormat/>
    <w:uiPriority w:val="0"/>
    <w:pPr>
      <w:numPr>
        <w:ilvl w:val="2"/>
        <w:numId w:val="2"/>
      </w:numPr>
      <w:jc w:val="left"/>
      <w:outlineLvl w:val="2"/>
    </w:pPr>
    <w:rPr>
      <w:rFonts w:ascii="仿宋_GB2312" w:hAnsi="仿宋" w:eastAsia="仿宋_GB2312"/>
      <w:b/>
      <w:sz w:val="28"/>
      <w:szCs w:val="28"/>
    </w:rPr>
  </w:style>
  <w:style w:type="paragraph" w:customStyle="1" w:styleId="108">
    <w:name w:val="Normal Indent1"/>
    <w:basedOn w:val="1"/>
    <w:uiPriority w:val="0"/>
    <w:pPr>
      <w:widowControl/>
      <w:ind w:firstLine="420"/>
      <w:jc w:val="left"/>
    </w:pPr>
    <w:rPr>
      <w:rFonts w:ascii="Times New Roman" w:hAnsi="Times New Roman"/>
      <w:kern w:val="0"/>
      <w:szCs w:val="20"/>
    </w:rPr>
  </w:style>
  <w:style w:type="paragraph" w:customStyle="1" w:styleId="109">
    <w:name w:val="正文正"/>
    <w:basedOn w:val="1"/>
    <w:qFormat/>
    <w:uiPriority w:val="0"/>
    <w:pPr>
      <w:spacing w:line="560" w:lineRule="exact"/>
      <w:ind w:firstLine="561"/>
    </w:pPr>
    <w:rPr>
      <w:rFonts w:ascii="Times New Roman" w:hAnsi="Times New Roman" w:eastAsia="仿宋_GB2312"/>
      <w:sz w:val="28"/>
    </w:rPr>
  </w:style>
  <w:style w:type="character" w:customStyle="1" w:styleId="110">
    <w:name w:val="信息标题 字符"/>
    <w:basedOn w:val="28"/>
    <w:link w:val="22"/>
    <w:uiPriority w:val="0"/>
    <w:rPr>
      <w:rFonts w:ascii="Calibri Light" w:hAnsi="Calibri Light" w:eastAsia="宋体" w:cs="Times New Roman"/>
      <w:kern w:val="2"/>
      <w:sz w:val="24"/>
      <w:szCs w:val="24"/>
      <w:shd w:val="pct20" w:color="auto" w:fill="auto"/>
    </w:rPr>
  </w:style>
  <w:style w:type="character" w:customStyle="1" w:styleId="111">
    <w:name w:val="正文文本 字符"/>
    <w:basedOn w:val="28"/>
    <w:link w:val="14"/>
    <w:uiPriority w:val="0"/>
    <w:rPr>
      <w:rFonts w:hint="default"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2ECC0-D941-4E03-8110-C9FC9D3234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4047</Words>
  <Characters>23072</Characters>
  <Lines>192</Lines>
  <Paragraphs>54</Paragraphs>
  <TotalTime>16</TotalTime>
  <ScaleCrop>false</ScaleCrop>
  <LinksUpToDate>false</LinksUpToDate>
  <CharactersWithSpaces>27065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2024-01-10T06:52:00Z</dcterms:created>
  <dc:creator>用户</dc:creator>
  <cp:lastModifiedBy>Administrator</cp:lastModifiedBy>
  <cp:lastPrinted>2024-03-01T08:57:17Z</cp:lastPrinted>
  <dcterms:modified xsi:type="dcterms:W3CDTF">2024-03-01T08:57:35Z</dcterms:modified>
  <dc:title>竞价文件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A2145BDCD7AA4A39ADADCFB1F93CBBB6_13</vt:lpwstr>
  </property>
</Properties>
</file>